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ED2" w:rsidRPr="00C6338F" w:rsidRDefault="00FE2B3D" w:rsidP="00FE2B3D">
      <w:pPr>
        <w:spacing w:after="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C6338F">
        <w:rPr>
          <w:rFonts w:ascii="Times New Roman" w:hAnsi="Times New Roman" w:cs="Times New Roman"/>
          <w:b/>
          <w:sz w:val="22"/>
          <w:szCs w:val="22"/>
          <w:u w:val="single"/>
        </w:rPr>
        <w:t>Česká inspekce životního prostředí</w:t>
      </w:r>
    </w:p>
    <w:p w:rsidR="00FE2B3D" w:rsidRPr="00C6338F" w:rsidRDefault="00FE2B3D" w:rsidP="00FE2B3D">
      <w:pPr>
        <w:spacing w:after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6338F">
        <w:rPr>
          <w:rFonts w:ascii="Times New Roman" w:hAnsi="Times New Roman" w:cs="Times New Roman"/>
          <w:b/>
          <w:sz w:val="22"/>
          <w:szCs w:val="22"/>
        </w:rPr>
        <w:t>ředitelství</w:t>
      </w:r>
    </w:p>
    <w:p w:rsidR="00FE2B3D" w:rsidRPr="00C6338F" w:rsidRDefault="00FE2B3D" w:rsidP="00FE2B3D">
      <w:pPr>
        <w:spacing w:after="0"/>
        <w:jc w:val="center"/>
        <w:rPr>
          <w:rFonts w:ascii="Times New Roman" w:hAnsi="Times New Roman" w:cs="Times New Roman"/>
          <w:sz w:val="22"/>
          <w:szCs w:val="22"/>
        </w:rPr>
      </w:pPr>
      <w:r w:rsidRPr="00C6338F">
        <w:rPr>
          <w:rFonts w:ascii="Times New Roman" w:hAnsi="Times New Roman" w:cs="Times New Roman"/>
          <w:sz w:val="22"/>
          <w:szCs w:val="22"/>
        </w:rPr>
        <w:t>oddělení ochrany vod</w:t>
      </w:r>
    </w:p>
    <w:p w:rsidR="00FE2B3D" w:rsidRPr="00C6338F" w:rsidRDefault="00FE2B3D" w:rsidP="00FE2B3D">
      <w:pPr>
        <w:spacing w:after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6338F">
        <w:rPr>
          <w:rFonts w:ascii="Times New Roman" w:hAnsi="Times New Roman" w:cs="Times New Roman"/>
          <w:b/>
          <w:sz w:val="22"/>
          <w:szCs w:val="22"/>
        </w:rPr>
        <w:t>Na Břehu 267</w:t>
      </w:r>
      <w:r w:rsidR="000D1C00" w:rsidRPr="00C6338F">
        <w:rPr>
          <w:rFonts w:ascii="Times New Roman" w:hAnsi="Times New Roman" w:cs="Times New Roman"/>
          <w:b/>
          <w:sz w:val="22"/>
          <w:szCs w:val="22"/>
        </w:rPr>
        <w:t>/1a</w:t>
      </w:r>
      <w:r w:rsidRPr="00C6338F">
        <w:rPr>
          <w:rFonts w:ascii="Times New Roman" w:hAnsi="Times New Roman" w:cs="Times New Roman"/>
          <w:b/>
          <w:sz w:val="22"/>
          <w:szCs w:val="22"/>
        </w:rPr>
        <w:t>, 190 00 Praha 9</w:t>
      </w:r>
    </w:p>
    <w:p w:rsidR="00FE2B3D" w:rsidRPr="00C6338F" w:rsidRDefault="00FE2B3D" w:rsidP="00FE2B3D">
      <w:pPr>
        <w:spacing w:after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FE2B3D" w:rsidRPr="00C6338F" w:rsidRDefault="00FE2B3D" w:rsidP="00FE2B3D">
      <w:pPr>
        <w:spacing w:after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FE2B3D" w:rsidRPr="00C6338F" w:rsidRDefault="00FE2B3D" w:rsidP="00FE2B3D">
      <w:pPr>
        <w:spacing w:after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FE2B3D" w:rsidRPr="00C6338F" w:rsidRDefault="00FE2B3D" w:rsidP="00FE2B3D">
      <w:pPr>
        <w:spacing w:after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FE2B3D" w:rsidRPr="00C6338F" w:rsidRDefault="00FE2B3D" w:rsidP="00FE2B3D">
      <w:pPr>
        <w:spacing w:after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FE2B3D" w:rsidRPr="00C6338F" w:rsidRDefault="00FE2B3D" w:rsidP="00FE2B3D">
      <w:pPr>
        <w:spacing w:after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FE2B3D" w:rsidRPr="00C6338F" w:rsidRDefault="00FE2B3D" w:rsidP="00FE2B3D">
      <w:pPr>
        <w:spacing w:after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FE2B3D" w:rsidRPr="00C6338F" w:rsidRDefault="006E37B2" w:rsidP="00FE2B3D">
      <w:pPr>
        <w:spacing w:after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6338F">
        <w:rPr>
          <w:rFonts w:ascii="Times New Roman" w:hAnsi="Times New Roman" w:cs="Times New Roman"/>
          <w:b/>
          <w:sz w:val="22"/>
          <w:szCs w:val="22"/>
        </w:rPr>
        <w:t xml:space="preserve">Příloha k ročnímu plánu kontrol na rok </w:t>
      </w:r>
      <w:r w:rsidR="0077439F" w:rsidRPr="00C6338F">
        <w:rPr>
          <w:rFonts w:ascii="Times New Roman" w:hAnsi="Times New Roman" w:cs="Times New Roman"/>
          <w:b/>
          <w:sz w:val="22"/>
          <w:szCs w:val="22"/>
        </w:rPr>
        <w:t>2023</w:t>
      </w:r>
    </w:p>
    <w:p w:rsidR="006E37B2" w:rsidRPr="00C6338F" w:rsidRDefault="006E37B2" w:rsidP="00FE2B3D">
      <w:pPr>
        <w:spacing w:after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6338F">
        <w:rPr>
          <w:rFonts w:ascii="Times New Roman" w:hAnsi="Times New Roman" w:cs="Times New Roman"/>
          <w:b/>
          <w:sz w:val="22"/>
          <w:szCs w:val="22"/>
        </w:rPr>
        <w:t>dle § 40 odst. 2 zákona č. 224/2015 Sb., o prevenci závažných havárií</w:t>
      </w:r>
    </w:p>
    <w:p w:rsidR="00FE2B3D" w:rsidRPr="00C6338F" w:rsidRDefault="006E37B2" w:rsidP="00FE2B3D">
      <w:pPr>
        <w:spacing w:after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6338F">
        <w:rPr>
          <w:rFonts w:ascii="Times New Roman" w:hAnsi="Times New Roman" w:cs="Times New Roman"/>
          <w:b/>
          <w:sz w:val="22"/>
          <w:szCs w:val="22"/>
        </w:rPr>
        <w:t xml:space="preserve"> a dle vyhlášky č. 229/2015 Sb.</w:t>
      </w:r>
    </w:p>
    <w:p w:rsidR="006E37B2" w:rsidRPr="00C6338F" w:rsidRDefault="006E37B2" w:rsidP="00FE2B3D">
      <w:pPr>
        <w:spacing w:after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FE2B3D" w:rsidRPr="00C6338F" w:rsidRDefault="00FE2B3D" w:rsidP="00FE2B3D">
      <w:pPr>
        <w:spacing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FE2B3D" w:rsidRPr="00C6338F" w:rsidRDefault="00FE2B3D" w:rsidP="00FE2B3D">
      <w:pPr>
        <w:spacing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6C725A" w:rsidRPr="00C6338F" w:rsidRDefault="006C725A" w:rsidP="00FE2B3D">
      <w:pPr>
        <w:spacing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6C725A" w:rsidRPr="00C6338F" w:rsidRDefault="006C725A" w:rsidP="00FE2B3D">
      <w:pPr>
        <w:spacing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6C725A" w:rsidRPr="00C6338F" w:rsidRDefault="006C725A" w:rsidP="00FE2B3D">
      <w:pPr>
        <w:spacing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FE2B3D" w:rsidRPr="00C6338F" w:rsidRDefault="00FE2B3D" w:rsidP="00FE2B3D">
      <w:pPr>
        <w:spacing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FE2B3D" w:rsidRPr="00C6338F" w:rsidRDefault="00FE2B3D" w:rsidP="00FE2B3D">
      <w:pPr>
        <w:spacing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FE2B3D" w:rsidRPr="00C6338F" w:rsidRDefault="00FE2B3D" w:rsidP="00FE2B3D">
      <w:pPr>
        <w:spacing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FE2B3D" w:rsidRPr="00C6338F" w:rsidRDefault="00FE2B3D" w:rsidP="00FE2B3D">
      <w:pPr>
        <w:spacing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FE2B3D" w:rsidRPr="00C6338F" w:rsidRDefault="00FE2B3D" w:rsidP="00FE2B3D">
      <w:pPr>
        <w:spacing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A97990" w:rsidRPr="00C6338F" w:rsidRDefault="00A97990" w:rsidP="00F75AC5"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C6338F">
        <w:rPr>
          <w:rFonts w:ascii="Times New Roman" w:hAnsi="Times New Roman" w:cs="Times New Roman"/>
          <w:sz w:val="22"/>
          <w:szCs w:val="22"/>
        </w:rPr>
        <w:t>Zpracovala:</w:t>
      </w:r>
      <w:r w:rsidRPr="00C6338F">
        <w:rPr>
          <w:rFonts w:ascii="Times New Roman" w:hAnsi="Times New Roman" w:cs="Times New Roman"/>
          <w:sz w:val="22"/>
          <w:szCs w:val="22"/>
        </w:rPr>
        <w:tab/>
        <w:t>Ing. Zuzana Machátová</w:t>
      </w:r>
      <w:r w:rsidR="000D1C00" w:rsidRPr="00C6338F">
        <w:rPr>
          <w:rFonts w:ascii="Times New Roman" w:hAnsi="Times New Roman" w:cs="Times New Roman"/>
          <w:sz w:val="22"/>
          <w:szCs w:val="22"/>
        </w:rPr>
        <w:t>, MŽP</w:t>
      </w:r>
    </w:p>
    <w:p w:rsidR="00F75AC5" w:rsidRPr="00C6338F" w:rsidRDefault="00F75AC5" w:rsidP="00A97990">
      <w:pPr>
        <w:spacing w:after="0"/>
        <w:ind w:left="708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C6338F">
        <w:rPr>
          <w:rFonts w:ascii="Times New Roman" w:hAnsi="Times New Roman" w:cs="Times New Roman"/>
          <w:sz w:val="22"/>
          <w:szCs w:val="22"/>
        </w:rPr>
        <w:t xml:space="preserve">Martina Pazourová, OOV Ř ČIŽP </w:t>
      </w:r>
    </w:p>
    <w:p w:rsidR="00F75AC5" w:rsidRPr="00C6338F" w:rsidRDefault="00F75AC5" w:rsidP="00F75AC5"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 w:rsidR="00F75AC5" w:rsidRPr="00C6338F" w:rsidRDefault="00F75AC5" w:rsidP="00F75AC5"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 w:rsidR="00F75AC5" w:rsidRPr="00C6338F" w:rsidRDefault="00F75AC5" w:rsidP="00F75AC5"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 w:rsidR="00F75AC5" w:rsidRPr="00C6338F" w:rsidRDefault="00F75AC5" w:rsidP="00F75AC5"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 w:rsidR="00F75AC5" w:rsidRPr="00C6338F" w:rsidRDefault="00F75AC5" w:rsidP="00F75AC5"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 w:rsidR="006C725A" w:rsidRPr="00C6338F" w:rsidRDefault="006C725A" w:rsidP="00F75AC5"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 w:rsidR="006C725A" w:rsidRPr="00C6338F" w:rsidRDefault="006C725A" w:rsidP="00F75AC5"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 w:rsidR="00F75AC5" w:rsidRPr="00C6338F" w:rsidRDefault="00F75AC5" w:rsidP="00F75AC5"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 w:rsidR="00F75AC5" w:rsidRPr="00C6338F" w:rsidRDefault="00F75AC5" w:rsidP="00F75AC5"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 w:rsidR="00F75AC5" w:rsidRPr="00C6338F" w:rsidRDefault="00F75AC5" w:rsidP="00F75AC5"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C6338F">
        <w:rPr>
          <w:rFonts w:ascii="Times New Roman" w:hAnsi="Times New Roman" w:cs="Times New Roman"/>
          <w:sz w:val="22"/>
          <w:szCs w:val="22"/>
        </w:rPr>
        <w:t>Schválil:</w:t>
      </w:r>
      <w:r w:rsidRPr="00C6338F">
        <w:rPr>
          <w:rFonts w:ascii="Times New Roman" w:hAnsi="Times New Roman" w:cs="Times New Roman"/>
          <w:sz w:val="22"/>
          <w:szCs w:val="22"/>
        </w:rPr>
        <w:tab/>
      </w:r>
      <w:r w:rsidR="0077439F" w:rsidRPr="00C6338F">
        <w:rPr>
          <w:rFonts w:ascii="Times New Roman" w:hAnsi="Times New Roman" w:cs="Times New Roman"/>
          <w:sz w:val="22"/>
          <w:szCs w:val="22"/>
        </w:rPr>
        <w:t>Mgr. Radek Tonner</w:t>
      </w:r>
    </w:p>
    <w:p w:rsidR="00F75AC5" w:rsidRPr="00C6338F" w:rsidRDefault="00F75AC5" w:rsidP="00F75AC5"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C6338F">
        <w:rPr>
          <w:rFonts w:ascii="Times New Roman" w:hAnsi="Times New Roman" w:cs="Times New Roman"/>
          <w:sz w:val="22"/>
          <w:szCs w:val="22"/>
        </w:rPr>
        <w:tab/>
      </w:r>
      <w:r w:rsidRPr="00C6338F">
        <w:rPr>
          <w:rFonts w:ascii="Times New Roman" w:hAnsi="Times New Roman" w:cs="Times New Roman"/>
          <w:sz w:val="22"/>
          <w:szCs w:val="22"/>
        </w:rPr>
        <w:tab/>
      </w:r>
      <w:bookmarkStart w:id="0" w:name="_GoBack"/>
      <w:bookmarkEnd w:id="0"/>
      <w:r w:rsidR="005B4DA5" w:rsidRPr="00C6338F">
        <w:rPr>
          <w:rFonts w:ascii="Times New Roman" w:hAnsi="Times New Roman" w:cs="Times New Roman"/>
          <w:sz w:val="22"/>
          <w:szCs w:val="22"/>
        </w:rPr>
        <w:t>v</w:t>
      </w:r>
      <w:r w:rsidRPr="00C6338F">
        <w:rPr>
          <w:rFonts w:ascii="Times New Roman" w:hAnsi="Times New Roman" w:cs="Times New Roman"/>
          <w:sz w:val="22"/>
          <w:szCs w:val="22"/>
        </w:rPr>
        <w:t>edoucí OOV Ř ČIŽP</w:t>
      </w:r>
    </w:p>
    <w:p w:rsidR="00F75AC5" w:rsidRPr="00C6338F" w:rsidRDefault="00F75AC5" w:rsidP="00F75AC5"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 w:rsidR="00F75AC5" w:rsidRPr="00C6338F" w:rsidRDefault="00F75AC5" w:rsidP="00F75AC5"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 w:rsidR="00F75AC5" w:rsidRPr="00C6338F" w:rsidRDefault="00F75AC5" w:rsidP="00F75AC5"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 w:rsidR="00F75AC5" w:rsidRPr="00C6338F" w:rsidRDefault="00F75AC5" w:rsidP="00F75AC5"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 w:rsidR="00F75AC5" w:rsidRPr="00C6338F" w:rsidRDefault="00F75AC5" w:rsidP="00F75AC5"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 w:rsidR="00F75AC5" w:rsidRPr="00C6338F" w:rsidRDefault="00F75AC5" w:rsidP="00F75AC5"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C6338F">
        <w:rPr>
          <w:rFonts w:ascii="Times New Roman" w:hAnsi="Times New Roman" w:cs="Times New Roman"/>
          <w:sz w:val="22"/>
          <w:szCs w:val="22"/>
        </w:rPr>
        <w:t>Datum zpracování:</w:t>
      </w:r>
      <w:r w:rsidRPr="00C6338F">
        <w:rPr>
          <w:rFonts w:ascii="Times New Roman" w:hAnsi="Times New Roman" w:cs="Times New Roman"/>
          <w:sz w:val="22"/>
          <w:szCs w:val="22"/>
        </w:rPr>
        <w:tab/>
      </w:r>
      <w:r w:rsidR="0077439F" w:rsidRPr="00C6338F">
        <w:rPr>
          <w:rFonts w:ascii="Times New Roman" w:hAnsi="Times New Roman" w:cs="Times New Roman"/>
          <w:sz w:val="22"/>
          <w:szCs w:val="22"/>
        </w:rPr>
        <w:t>25. 10. 2022</w:t>
      </w:r>
    </w:p>
    <w:p w:rsidR="00F75AC5" w:rsidRPr="00C6338F" w:rsidRDefault="00F75AC5" w:rsidP="00F75AC5"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 w:rsidR="00C05BAC" w:rsidRPr="00C6338F" w:rsidRDefault="00C05BAC" w:rsidP="00C05BAC"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 w:rsidR="005B0D23" w:rsidRPr="00C6338F" w:rsidRDefault="00A97990" w:rsidP="00C52AAB">
      <w:pPr>
        <w:pStyle w:val="Odstavecseseznamem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b/>
          <w:szCs w:val="22"/>
          <w:u w:val="single"/>
        </w:rPr>
      </w:pPr>
      <w:r w:rsidRPr="00C6338F">
        <w:rPr>
          <w:rFonts w:ascii="Times New Roman" w:hAnsi="Times New Roman" w:cs="Times New Roman"/>
          <w:b/>
          <w:szCs w:val="22"/>
          <w:u w:val="single"/>
        </w:rPr>
        <w:lastRenderedPageBreak/>
        <w:t xml:space="preserve">Provádění kontrol v roce </w:t>
      </w:r>
      <w:r w:rsidR="0077439F" w:rsidRPr="00C6338F">
        <w:rPr>
          <w:rFonts w:ascii="Times New Roman" w:hAnsi="Times New Roman" w:cs="Times New Roman"/>
          <w:b/>
          <w:szCs w:val="22"/>
          <w:u w:val="single"/>
        </w:rPr>
        <w:t>2023</w:t>
      </w:r>
    </w:p>
    <w:p w:rsidR="00A97990" w:rsidRPr="00C6338F" w:rsidRDefault="00A97990" w:rsidP="009E3B0E">
      <w:pPr>
        <w:spacing w:after="0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9E3B0E" w:rsidRPr="00C6338F" w:rsidRDefault="009E3B0E" w:rsidP="00F33CF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cs-CZ"/>
        </w:rPr>
      </w:pPr>
      <w:r w:rsidRPr="00C6338F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Problematika prevence závažných havárií způsobených vybranými nebezpečnými chemickými látkami a chemickými směsmi je garantována Ministerstvem životního prostředí. Základním právním předpisem, pro tuto problematiku je zákon o prevenci závažných havárií. Zákon provádí příslušný předpis Evropské unie (Směrnici Evropského parlamentu a Rady 2012/18/EU, tzv. </w:t>
      </w:r>
      <w:proofErr w:type="spellStart"/>
      <w:r w:rsidRPr="00C6338F">
        <w:rPr>
          <w:rFonts w:ascii="Times New Roman" w:eastAsia="Times New Roman" w:hAnsi="Times New Roman" w:cs="Times New Roman"/>
          <w:sz w:val="22"/>
          <w:szCs w:val="22"/>
          <w:lang w:eastAsia="cs-CZ"/>
        </w:rPr>
        <w:t>Seveso</w:t>
      </w:r>
      <w:proofErr w:type="spellEnd"/>
      <w:r w:rsidRPr="00C6338F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 III).</w:t>
      </w:r>
    </w:p>
    <w:p w:rsidR="00A97990" w:rsidRPr="00C6338F" w:rsidRDefault="0077439F" w:rsidP="002B171E">
      <w:pPr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6338F">
        <w:rPr>
          <w:rFonts w:ascii="Times New Roman" w:hAnsi="Times New Roman" w:cs="Times New Roman"/>
          <w:sz w:val="22"/>
          <w:szCs w:val="22"/>
        </w:rPr>
        <w:t>Nadále je třeba i v roce 2023</w:t>
      </w:r>
      <w:r w:rsidR="00A97990" w:rsidRPr="00C6338F">
        <w:rPr>
          <w:rFonts w:ascii="Times New Roman" w:hAnsi="Times New Roman" w:cs="Times New Roman"/>
          <w:sz w:val="22"/>
          <w:szCs w:val="22"/>
        </w:rPr>
        <w:t xml:space="preserve"> dodržovat maximální možnou ochranu inspektorů a osob kontrolovaného objektu.</w:t>
      </w:r>
      <w:r w:rsidR="009E3B0E" w:rsidRPr="00C6338F">
        <w:rPr>
          <w:rFonts w:ascii="Times New Roman" w:hAnsi="Times New Roman" w:cs="Times New Roman"/>
          <w:sz w:val="22"/>
          <w:szCs w:val="22"/>
        </w:rPr>
        <w:t xml:space="preserve"> </w:t>
      </w:r>
      <w:r w:rsidR="00A97990" w:rsidRPr="00C6338F">
        <w:rPr>
          <w:rFonts w:ascii="Times New Roman" w:hAnsi="Times New Roman" w:cs="Times New Roman"/>
          <w:sz w:val="22"/>
          <w:szCs w:val="22"/>
        </w:rPr>
        <w:t xml:space="preserve">Tomuto požadavku </w:t>
      </w:r>
      <w:r w:rsidRPr="00C6338F">
        <w:rPr>
          <w:rFonts w:ascii="Times New Roman" w:hAnsi="Times New Roman" w:cs="Times New Roman"/>
          <w:sz w:val="22"/>
          <w:szCs w:val="22"/>
        </w:rPr>
        <w:t>bude přizpůsobeno</w:t>
      </w:r>
      <w:r w:rsidR="00A97990" w:rsidRPr="00C6338F">
        <w:rPr>
          <w:rFonts w:ascii="Times New Roman" w:hAnsi="Times New Roman" w:cs="Times New Roman"/>
          <w:sz w:val="22"/>
          <w:szCs w:val="22"/>
        </w:rPr>
        <w:t xml:space="preserve"> provedení kontroly (individuální nastavení</w:t>
      </w:r>
      <w:r w:rsidR="00C61EA0" w:rsidRPr="00C6338F">
        <w:rPr>
          <w:rFonts w:ascii="Times New Roman" w:hAnsi="Times New Roman" w:cs="Times New Roman"/>
          <w:sz w:val="22"/>
          <w:szCs w:val="22"/>
        </w:rPr>
        <w:t xml:space="preserve"> kontroly</w:t>
      </w:r>
      <w:r w:rsidR="00A97990" w:rsidRPr="00C6338F">
        <w:rPr>
          <w:rFonts w:ascii="Times New Roman" w:hAnsi="Times New Roman" w:cs="Times New Roman"/>
          <w:sz w:val="22"/>
          <w:szCs w:val="22"/>
        </w:rPr>
        <w:t>, koordinace jednotlivých složek, efektivnost na místě, zatížení provozovatele v nezbytně nutné míře</w:t>
      </w:r>
      <w:r w:rsidR="00C61EA0" w:rsidRPr="00C6338F">
        <w:rPr>
          <w:rFonts w:ascii="Times New Roman" w:hAnsi="Times New Roman" w:cs="Times New Roman"/>
          <w:sz w:val="22"/>
          <w:szCs w:val="22"/>
        </w:rPr>
        <w:t>, případně korespondenční nebo online forma kontroly např. bezpečnostní dokumentace, auditů).</w:t>
      </w:r>
    </w:p>
    <w:p w:rsidR="00C61EA0" w:rsidRPr="00C6338F" w:rsidRDefault="00C61EA0" w:rsidP="002B171E">
      <w:pPr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6338F">
        <w:rPr>
          <w:rFonts w:ascii="Times New Roman" w:hAnsi="Times New Roman" w:cs="Times New Roman"/>
          <w:sz w:val="22"/>
          <w:szCs w:val="22"/>
        </w:rPr>
        <w:t xml:space="preserve">Kontrola podle zákona č. 224/2015 Sb. </w:t>
      </w:r>
      <w:r w:rsidR="00C7360C" w:rsidRPr="00C6338F">
        <w:rPr>
          <w:rFonts w:ascii="Times New Roman" w:hAnsi="Times New Roman" w:cs="Times New Roman"/>
          <w:sz w:val="22"/>
          <w:szCs w:val="22"/>
        </w:rPr>
        <w:t>b</w:t>
      </w:r>
      <w:r w:rsidRPr="00C6338F">
        <w:rPr>
          <w:rFonts w:ascii="Times New Roman" w:hAnsi="Times New Roman" w:cs="Times New Roman"/>
          <w:sz w:val="22"/>
          <w:szCs w:val="22"/>
        </w:rPr>
        <w:t>y měla vést ke vědomé strategii bezpečného provozu i za ztížených podmínek.</w:t>
      </w:r>
    </w:p>
    <w:p w:rsidR="00A97990" w:rsidRPr="00C6338F" w:rsidRDefault="00A97990" w:rsidP="00A97990"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 w:rsidR="00C61EA0" w:rsidRPr="00C6338F" w:rsidRDefault="0077439F" w:rsidP="00C52AAB">
      <w:pPr>
        <w:pStyle w:val="Odstavecseseznamem"/>
        <w:numPr>
          <w:ilvl w:val="0"/>
          <w:numId w:val="26"/>
        </w:numPr>
        <w:spacing w:after="120"/>
        <w:jc w:val="both"/>
        <w:rPr>
          <w:rFonts w:ascii="Times New Roman" w:hAnsi="Times New Roman" w:cs="Times New Roman"/>
          <w:b/>
          <w:szCs w:val="22"/>
          <w:u w:val="single"/>
        </w:rPr>
      </w:pPr>
      <w:r w:rsidRPr="00C6338F">
        <w:rPr>
          <w:rFonts w:ascii="Times New Roman" w:hAnsi="Times New Roman" w:cs="Times New Roman"/>
          <w:b/>
          <w:szCs w:val="22"/>
          <w:u w:val="single"/>
        </w:rPr>
        <w:t>Právní rámec prevence závažných havárií</w:t>
      </w:r>
    </w:p>
    <w:p w:rsidR="0077439F" w:rsidRPr="00CA1411" w:rsidRDefault="0077439F" w:rsidP="00F33C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cs-CZ"/>
        </w:rPr>
      </w:pPr>
      <w:r w:rsidRPr="00CA1411">
        <w:rPr>
          <w:rFonts w:ascii="Times New Roman" w:eastAsia="Times New Roman" w:hAnsi="Times New Roman" w:cs="Times New Roman"/>
          <w:sz w:val="22"/>
          <w:szCs w:val="22"/>
          <w:lang w:eastAsia="cs-CZ"/>
        </w:rPr>
        <w:t>Základním právním předpisem, upravujícím oblast prevence závažných havárií, je </w:t>
      </w:r>
      <w:hyperlink r:id="rId8" w:tgtFrame="_blank" w:tooltip="odkaz se otevírá v novém okně" w:history="1">
        <w:r w:rsidRPr="00CA1411">
          <w:rPr>
            <w:rFonts w:ascii="Times New Roman" w:eastAsia="Times New Roman" w:hAnsi="Times New Roman" w:cs="Times New Roman"/>
            <w:sz w:val="22"/>
            <w:szCs w:val="22"/>
            <w:lang w:eastAsia="cs-CZ"/>
          </w:rPr>
          <w:t>zákon č. 224/2015 Sb.</w:t>
        </w:r>
      </w:hyperlink>
      <w:r w:rsidRPr="00CA1411">
        <w:rPr>
          <w:rFonts w:ascii="Times New Roman" w:eastAsia="Times New Roman" w:hAnsi="Times New Roman" w:cs="Times New Roman"/>
          <w:sz w:val="22"/>
          <w:szCs w:val="22"/>
          <w:lang w:eastAsia="cs-CZ"/>
        </w:rPr>
        <w:t>, ze dne 12. srpna 2015, Zákon o prevenci závažných havárií způsobených vybranými nebezpečnými chemickými látkami nebo chemickými směsmi a o změně zákona č.634/2004 Sb., o správních poplatcích ve znění pozdějších předpisů (zákon o prevenci závažných havárií). Zákon zpracovává příslušnou Směrnici Evropského parlamentu a Rady 2012/18/EU a stanoví systém prevence závažných havárií pro objekty a zařízení, v nichž je umístěna vybraná nebezpečná chemická látka nebo chemická směs s cílem snížit pravděpodobnost vzniku a omezit následky případných závažných havárií na zdraví a životy lidí, hospodářská zvířata, životní prostředí a majetek. Zákon nabyl účinnosti dne 1. října 2015. Zákonem se ruší zákon č. 59/2006 Sb., o prevenci závažných havárií.</w:t>
      </w:r>
    </w:p>
    <w:p w:rsidR="0077439F" w:rsidRPr="00CA1411" w:rsidRDefault="0077439F" w:rsidP="00F33CFC">
      <w:pPr>
        <w:shd w:val="clear" w:color="auto" w:fill="FFFFFF"/>
        <w:spacing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sz w:val="22"/>
          <w:szCs w:val="22"/>
          <w:lang w:eastAsia="cs-CZ"/>
        </w:rPr>
      </w:pPr>
      <w:r w:rsidRPr="00CA1411">
        <w:rPr>
          <w:rFonts w:ascii="Times New Roman" w:eastAsia="Times New Roman" w:hAnsi="Times New Roman" w:cs="Times New Roman"/>
          <w:sz w:val="22"/>
          <w:szCs w:val="22"/>
          <w:lang w:eastAsia="cs-CZ"/>
        </w:rPr>
        <w:t>K provedení zákona č. 224/2015 Sb., slouží následující právní předpisy:</w:t>
      </w:r>
    </w:p>
    <w:p w:rsidR="0077439F" w:rsidRPr="00C6338F" w:rsidRDefault="0077439F" w:rsidP="0077439F">
      <w:pPr>
        <w:shd w:val="clear" w:color="auto" w:fill="FFFFFF"/>
        <w:spacing w:after="100" w:afterAutospacing="1" w:line="240" w:lineRule="auto"/>
        <w:outlineLvl w:val="5"/>
        <w:rPr>
          <w:rFonts w:ascii="Times New Roman" w:eastAsia="Times New Roman" w:hAnsi="Times New Roman" w:cs="Times New Roman"/>
          <w:sz w:val="22"/>
          <w:szCs w:val="22"/>
          <w:u w:val="single"/>
          <w:lang w:eastAsia="cs-CZ"/>
        </w:rPr>
      </w:pPr>
      <w:r w:rsidRPr="00C6338F">
        <w:rPr>
          <w:rFonts w:ascii="Times New Roman" w:eastAsia="Times New Roman" w:hAnsi="Times New Roman" w:cs="Times New Roman"/>
          <w:sz w:val="22"/>
          <w:szCs w:val="22"/>
          <w:u w:val="single"/>
          <w:lang w:eastAsia="cs-CZ"/>
        </w:rPr>
        <w:t>Vyhlášky Ministerstva životního prostředí</w:t>
      </w:r>
    </w:p>
    <w:p w:rsidR="0077439F" w:rsidRPr="00CA1411" w:rsidRDefault="00B942E5" w:rsidP="00F33CFC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cs-CZ"/>
        </w:rPr>
      </w:pPr>
      <w:hyperlink r:id="rId9" w:tgtFrame="_blank" w:tooltip="odkaz se otevírá v novém okně" w:history="1">
        <w:r w:rsidR="0077439F" w:rsidRPr="00CA1411">
          <w:rPr>
            <w:rFonts w:ascii="Times New Roman" w:eastAsia="Times New Roman" w:hAnsi="Times New Roman" w:cs="Times New Roman"/>
            <w:sz w:val="22"/>
            <w:szCs w:val="22"/>
            <w:lang w:eastAsia="cs-CZ"/>
          </w:rPr>
          <w:t>Vyhláška č. 227/2015 Sb.</w:t>
        </w:r>
      </w:hyperlink>
      <w:r w:rsidR="0077439F" w:rsidRPr="00CA1411">
        <w:rPr>
          <w:rFonts w:ascii="Times New Roman" w:eastAsia="Times New Roman" w:hAnsi="Times New Roman" w:cs="Times New Roman"/>
          <w:sz w:val="22"/>
          <w:szCs w:val="22"/>
          <w:lang w:eastAsia="cs-CZ"/>
        </w:rPr>
        <w:t>, ze dne 24. srpna 2015, o náležitostech bezpečnostní dokumentace a rozsahu informací poskytovaných zpracovateli posudku.</w:t>
      </w:r>
    </w:p>
    <w:p w:rsidR="0077439F" w:rsidRPr="00CA1411" w:rsidRDefault="00B942E5" w:rsidP="00F33CFC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cs-CZ"/>
        </w:rPr>
      </w:pPr>
      <w:hyperlink r:id="rId10" w:tgtFrame="_blank" w:tooltip="odkaz se otevírá v novém okně" w:history="1">
        <w:r w:rsidR="0077439F" w:rsidRPr="00CA1411">
          <w:rPr>
            <w:rFonts w:ascii="Times New Roman" w:eastAsia="Times New Roman" w:hAnsi="Times New Roman" w:cs="Times New Roman"/>
            <w:sz w:val="22"/>
            <w:szCs w:val="22"/>
            <w:lang w:eastAsia="cs-CZ"/>
          </w:rPr>
          <w:t>Vyhláška č. 228/2015 Sb.</w:t>
        </w:r>
      </w:hyperlink>
      <w:r w:rsidR="0077439F" w:rsidRPr="00CA1411">
        <w:rPr>
          <w:rFonts w:ascii="Times New Roman" w:eastAsia="Times New Roman" w:hAnsi="Times New Roman" w:cs="Times New Roman"/>
          <w:sz w:val="22"/>
          <w:szCs w:val="22"/>
          <w:lang w:eastAsia="cs-CZ"/>
        </w:rPr>
        <w:t>, ze dne 24. srpna 2015 o rozsahu zpracování informace veřejnosti, hlášení o vzniku závažné havárie a konečné zprávy o vzniku a dopadech závažné havárie.</w:t>
      </w:r>
    </w:p>
    <w:p w:rsidR="0077439F" w:rsidRPr="00CA1411" w:rsidRDefault="00B942E5" w:rsidP="00F33CFC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cs-CZ"/>
        </w:rPr>
      </w:pPr>
      <w:hyperlink r:id="rId11" w:tgtFrame="_blank" w:tooltip="odkaz se otevírá v novém okně" w:history="1">
        <w:r w:rsidR="0077439F" w:rsidRPr="00CA1411">
          <w:rPr>
            <w:rFonts w:ascii="Times New Roman" w:eastAsia="Times New Roman" w:hAnsi="Times New Roman" w:cs="Times New Roman"/>
            <w:sz w:val="22"/>
            <w:szCs w:val="22"/>
            <w:lang w:eastAsia="cs-CZ"/>
          </w:rPr>
          <w:t>Vyhláška č. 229/2015 Sb.</w:t>
        </w:r>
      </w:hyperlink>
      <w:r w:rsidR="0077439F" w:rsidRPr="00CA1411">
        <w:rPr>
          <w:rFonts w:ascii="Times New Roman" w:eastAsia="Times New Roman" w:hAnsi="Times New Roman" w:cs="Times New Roman"/>
          <w:sz w:val="22"/>
          <w:szCs w:val="22"/>
          <w:lang w:eastAsia="cs-CZ"/>
        </w:rPr>
        <w:t>, ze dne 24. srpna 2015, o způsobu zpracování návrhu ročního plánu kontrol a náležitostech obsahu informace o výsledku kontroly a zprávy o kontrole.</w:t>
      </w:r>
    </w:p>
    <w:p w:rsidR="0077439F" w:rsidRPr="00CA1411" w:rsidRDefault="0077439F" w:rsidP="00F33CFC">
      <w:pPr>
        <w:shd w:val="clear" w:color="auto" w:fill="FFFFFF"/>
        <w:spacing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sz w:val="22"/>
          <w:szCs w:val="22"/>
          <w:lang w:eastAsia="cs-CZ"/>
        </w:rPr>
      </w:pPr>
      <w:r w:rsidRPr="00CA1411">
        <w:rPr>
          <w:rFonts w:ascii="Times New Roman" w:eastAsia="Times New Roman" w:hAnsi="Times New Roman" w:cs="Times New Roman"/>
          <w:sz w:val="22"/>
          <w:szCs w:val="22"/>
          <w:lang w:eastAsia="cs-CZ"/>
        </w:rPr>
        <w:t>Vyhláška Ministerstva průmyslu a obchodu</w:t>
      </w:r>
    </w:p>
    <w:p w:rsidR="0077439F" w:rsidRPr="00CA1411" w:rsidRDefault="0077439F" w:rsidP="00F33CFC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cs-CZ"/>
        </w:rPr>
      </w:pPr>
      <w:r w:rsidRPr="00CA1411">
        <w:rPr>
          <w:rFonts w:ascii="Times New Roman" w:eastAsia="Times New Roman" w:hAnsi="Times New Roman" w:cs="Times New Roman"/>
          <w:sz w:val="22"/>
          <w:szCs w:val="22"/>
          <w:lang w:eastAsia="cs-CZ"/>
        </w:rPr>
        <w:t>Vyhláška č. 225/2015 Sb., ze dne 28. srpna 2015, o stanovení rozsahu bezpečnostních opatření fyzické ochrany objektu zařazeného do skupiny A nebo skupiny B.</w:t>
      </w:r>
    </w:p>
    <w:p w:rsidR="0077439F" w:rsidRPr="00C6338F" w:rsidRDefault="0077439F" w:rsidP="00F33CFC">
      <w:pPr>
        <w:shd w:val="clear" w:color="auto" w:fill="FFFFFF"/>
        <w:spacing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sz w:val="22"/>
          <w:szCs w:val="22"/>
          <w:u w:val="single"/>
          <w:lang w:eastAsia="cs-CZ"/>
        </w:rPr>
      </w:pPr>
      <w:r w:rsidRPr="00C6338F">
        <w:rPr>
          <w:rFonts w:ascii="Times New Roman" w:eastAsia="Times New Roman" w:hAnsi="Times New Roman" w:cs="Times New Roman"/>
          <w:sz w:val="22"/>
          <w:szCs w:val="22"/>
          <w:u w:val="single"/>
          <w:lang w:eastAsia="cs-CZ"/>
        </w:rPr>
        <w:t>Vyhláška Ministerstva vnitra</w:t>
      </w:r>
    </w:p>
    <w:p w:rsidR="0077439F" w:rsidRPr="00CA1411" w:rsidRDefault="00B942E5" w:rsidP="00F33CFC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cs-CZ"/>
        </w:rPr>
      </w:pPr>
      <w:hyperlink r:id="rId12" w:tgtFrame="_blank" w:tooltip="otevírá se v novém okně" w:history="1">
        <w:r w:rsidR="0077439F" w:rsidRPr="00CA1411">
          <w:rPr>
            <w:rFonts w:ascii="Times New Roman" w:eastAsia="Times New Roman" w:hAnsi="Times New Roman" w:cs="Times New Roman"/>
            <w:sz w:val="22"/>
            <w:szCs w:val="22"/>
            <w:lang w:eastAsia="cs-CZ"/>
          </w:rPr>
          <w:t>Vyhláška č. 311/2021</w:t>
        </w:r>
      </w:hyperlink>
      <w:r w:rsidR="0077439F" w:rsidRPr="00CA1411">
        <w:rPr>
          <w:rFonts w:ascii="Times New Roman" w:eastAsia="Times New Roman" w:hAnsi="Times New Roman" w:cs="Times New Roman"/>
          <w:sz w:val="22"/>
          <w:szCs w:val="22"/>
          <w:lang w:eastAsia="cs-CZ"/>
        </w:rPr>
        <w:t> (PDF, 20 MB), kterou se mění vyhláška </w:t>
      </w:r>
      <w:proofErr w:type="spellStart"/>
      <w:r w:rsidR="0077439F" w:rsidRPr="00CA1411">
        <w:rPr>
          <w:rFonts w:ascii="Times New Roman" w:eastAsia="Times New Roman" w:hAnsi="Times New Roman" w:cs="Times New Roman"/>
          <w:sz w:val="22"/>
          <w:szCs w:val="22"/>
          <w:lang w:eastAsia="cs-CZ"/>
        </w:rPr>
        <w:t>Vyhláška</w:t>
      </w:r>
      <w:proofErr w:type="spellEnd"/>
      <w:r w:rsidR="0077439F" w:rsidRPr="00CA1411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 č. 226/2015 Sb., ze dne 12. srpna 2015, o zásadách pro vymezení zóny havarijního plánování a postupu při jejím vymezení a o náležitostech obsahu vnějšího havarijního plánu a jeho struktuře</w:t>
      </w:r>
    </w:p>
    <w:p w:rsidR="00C6338F" w:rsidRPr="00C6338F" w:rsidRDefault="00B82FB3" w:rsidP="00C6338F">
      <w:pPr>
        <w:shd w:val="clear" w:color="auto" w:fill="FFFFFF"/>
        <w:spacing w:before="100" w:beforeAutospacing="1" w:after="100" w:afterAutospacing="1" w:line="240" w:lineRule="auto"/>
        <w:jc w:val="both"/>
        <w:rPr>
          <w:sz w:val="22"/>
          <w:szCs w:val="22"/>
        </w:rPr>
      </w:pPr>
      <w:r w:rsidRPr="00C6338F">
        <w:rPr>
          <w:rStyle w:val="Siln"/>
          <w:rFonts w:ascii="Times New Roman" w:hAnsi="Times New Roman" w:cs="Times New Roman"/>
          <w:sz w:val="22"/>
          <w:szCs w:val="22"/>
        </w:rPr>
        <w:t>Změna zákona č.</w:t>
      </w:r>
      <w:r w:rsidR="00C7360C" w:rsidRPr="00C6338F">
        <w:rPr>
          <w:rStyle w:val="Siln"/>
          <w:rFonts w:ascii="Times New Roman" w:hAnsi="Times New Roman" w:cs="Times New Roman"/>
          <w:sz w:val="22"/>
          <w:szCs w:val="22"/>
        </w:rPr>
        <w:t xml:space="preserve"> </w:t>
      </w:r>
      <w:r w:rsidRPr="00C6338F">
        <w:rPr>
          <w:rStyle w:val="Siln"/>
          <w:rFonts w:ascii="Times New Roman" w:hAnsi="Times New Roman" w:cs="Times New Roman"/>
          <w:sz w:val="22"/>
          <w:szCs w:val="22"/>
        </w:rPr>
        <w:t>224/2015 Sb.</w:t>
      </w:r>
      <w:r w:rsidRPr="00C6338F">
        <w:rPr>
          <w:rFonts w:ascii="Times New Roman" w:hAnsi="Times New Roman" w:cs="Times New Roman"/>
          <w:sz w:val="22"/>
          <w:szCs w:val="22"/>
        </w:rPr>
        <w:t>, v souvislosti s novým stavebním zákonem č. 283/2021 Sb., resp. zákonem č. 284/2021 Sb., kterým se mění některé zákony v souvislosti s přijetím stavebního zákona,</w:t>
      </w:r>
      <w:r w:rsidR="00C7360C" w:rsidRPr="00C6338F">
        <w:rPr>
          <w:rFonts w:ascii="Times New Roman" w:hAnsi="Times New Roman" w:cs="Times New Roman"/>
          <w:sz w:val="22"/>
          <w:szCs w:val="22"/>
        </w:rPr>
        <w:t xml:space="preserve"> </w:t>
      </w:r>
      <w:r w:rsidRPr="00C6338F">
        <w:rPr>
          <w:rStyle w:val="Siln"/>
          <w:rFonts w:ascii="Times New Roman" w:hAnsi="Times New Roman" w:cs="Times New Roman"/>
          <w:sz w:val="22"/>
          <w:szCs w:val="22"/>
        </w:rPr>
        <w:t>nabývá účinnosti dnem 1. července 2023</w:t>
      </w:r>
      <w:r w:rsidRPr="00C6338F">
        <w:rPr>
          <w:rFonts w:ascii="Times New Roman" w:hAnsi="Times New Roman" w:cs="Times New Roman"/>
          <w:sz w:val="22"/>
          <w:szCs w:val="22"/>
        </w:rPr>
        <w:t>, podle Čl.</w:t>
      </w:r>
      <w:r w:rsidR="00C7360C" w:rsidRPr="00C6338F">
        <w:rPr>
          <w:rFonts w:ascii="Times New Roman" w:hAnsi="Times New Roman" w:cs="Times New Roman"/>
          <w:sz w:val="22"/>
          <w:szCs w:val="22"/>
        </w:rPr>
        <w:t xml:space="preserve"> </w:t>
      </w:r>
      <w:r w:rsidRPr="00C6338F">
        <w:rPr>
          <w:rFonts w:ascii="Times New Roman" w:hAnsi="Times New Roman" w:cs="Times New Roman"/>
          <w:sz w:val="22"/>
          <w:szCs w:val="22"/>
        </w:rPr>
        <w:t>XCV zákona č. 284/2021 Sb.</w:t>
      </w:r>
      <w:r w:rsidR="00C7360C" w:rsidRPr="00C6338F">
        <w:rPr>
          <w:rFonts w:ascii="Times New Roman" w:hAnsi="Times New Roman" w:cs="Times New Roman"/>
          <w:sz w:val="22"/>
          <w:szCs w:val="22"/>
        </w:rPr>
        <w:t xml:space="preserve"> </w:t>
      </w:r>
      <w:hyperlink r:id="rId13" w:tgtFrame="_blank" w:history="1">
        <w:r w:rsidRPr="00C6338F">
          <w:rPr>
            <w:rStyle w:val="Hypertextovodkaz"/>
            <w:rFonts w:ascii="Times New Roman" w:hAnsi="Times New Roman" w:cs="Times New Roman"/>
            <w:color w:val="auto"/>
            <w:sz w:val="22"/>
            <w:szCs w:val="22"/>
          </w:rPr>
          <w:t>Zákon s vyznačením změn</w:t>
        </w:r>
      </w:hyperlink>
      <w:r w:rsidR="002B171E" w:rsidRPr="00C6338F">
        <w:rPr>
          <w:rStyle w:val="Hypertextovodkaz"/>
          <w:rFonts w:ascii="Times New Roman" w:hAnsi="Times New Roman" w:cs="Times New Roman"/>
          <w:color w:val="auto"/>
          <w:sz w:val="22"/>
          <w:szCs w:val="22"/>
        </w:rPr>
        <w:t>.</w:t>
      </w:r>
    </w:p>
    <w:p w:rsidR="00C6338F" w:rsidRPr="00C6338F" w:rsidRDefault="00C6338F" w:rsidP="00C6338F">
      <w:pPr>
        <w:shd w:val="clear" w:color="auto" w:fill="FFFFFF"/>
        <w:spacing w:before="100" w:beforeAutospacing="1" w:after="100" w:afterAutospacing="1" w:line="240" w:lineRule="auto"/>
        <w:jc w:val="both"/>
        <w:rPr>
          <w:sz w:val="22"/>
          <w:szCs w:val="22"/>
        </w:rPr>
      </w:pPr>
    </w:p>
    <w:p w:rsidR="00C61EA0" w:rsidRPr="00CA1411" w:rsidRDefault="00C61EA0" w:rsidP="00C633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A1411">
        <w:rPr>
          <w:rFonts w:ascii="Times New Roman" w:hAnsi="Times New Roman" w:cs="Times New Roman"/>
          <w:sz w:val="22"/>
          <w:szCs w:val="22"/>
        </w:rPr>
        <w:lastRenderedPageBreak/>
        <w:t>K provádění zákona je možné využít i metodické pokyny:</w:t>
      </w:r>
    </w:p>
    <w:p w:rsidR="009E3B0E" w:rsidRPr="00CA1411" w:rsidRDefault="00B942E5" w:rsidP="009E3B0E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2"/>
          <w:szCs w:val="22"/>
        </w:rPr>
      </w:pPr>
      <w:hyperlink r:id="rId14" w:tgtFrame="_blank" w:tooltip="odkaz se otevírá v novém okně" w:history="1">
        <w:r w:rsidR="009E3B0E" w:rsidRPr="00CA1411">
          <w:rPr>
            <w:rStyle w:val="Hypertextovodkaz"/>
            <w:rFonts w:ascii="Times New Roman" w:hAnsi="Times New Roman" w:cs="Times New Roman"/>
            <w:color w:val="auto"/>
            <w:sz w:val="22"/>
            <w:szCs w:val="22"/>
            <w:u w:val="none"/>
          </w:rPr>
          <w:t>Metodický pokyn pro postup při zařazování objektů</w:t>
        </w:r>
      </w:hyperlink>
    </w:p>
    <w:p w:rsidR="002B171E" w:rsidRPr="00CA1411" w:rsidRDefault="00B942E5" w:rsidP="002B171E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2"/>
          <w:szCs w:val="22"/>
        </w:rPr>
      </w:pPr>
      <w:hyperlink r:id="rId15" w:tgtFrame="_blank" w:tooltip="odkaz se otevírá v novém okně" w:history="1">
        <w:r w:rsidR="009E3B0E" w:rsidRPr="00CA1411">
          <w:rPr>
            <w:rStyle w:val="Hypertextovodkaz"/>
            <w:rFonts w:ascii="Times New Roman" w:hAnsi="Times New Roman" w:cs="Times New Roman"/>
            <w:color w:val="auto"/>
            <w:sz w:val="22"/>
            <w:szCs w:val="22"/>
            <w:u w:val="none"/>
          </w:rPr>
          <w:t>Certifikovaná metodika k provádění zákona o prevenci závažných havárii v případě podzemních zásobníků plynu</w:t>
        </w:r>
      </w:hyperlink>
    </w:p>
    <w:p w:rsidR="009E3B0E" w:rsidRPr="00CA1411" w:rsidRDefault="00B942E5" w:rsidP="002B171E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2"/>
          <w:szCs w:val="22"/>
        </w:rPr>
      </w:pPr>
      <w:hyperlink r:id="rId16" w:tgtFrame="_blank" w:tooltip="odkaz se otevírá v novém okně" w:history="1">
        <w:r w:rsidR="009E3B0E" w:rsidRPr="00CA1411">
          <w:rPr>
            <w:rStyle w:val="Hypertextovodkaz"/>
            <w:rFonts w:ascii="Times New Roman" w:hAnsi="Times New Roman" w:cs="Times New Roman"/>
            <w:color w:val="auto"/>
            <w:sz w:val="22"/>
            <w:szCs w:val="22"/>
            <w:u w:val="none"/>
          </w:rPr>
          <w:t>VUBP Odborné pracoviště pro prevenci závažných havárií – metodiky</w:t>
        </w:r>
      </w:hyperlink>
    </w:p>
    <w:p w:rsidR="009E3B0E" w:rsidRPr="00CA1411" w:rsidRDefault="00B942E5" w:rsidP="009E3B0E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2"/>
          <w:szCs w:val="22"/>
        </w:rPr>
      </w:pPr>
      <w:hyperlink r:id="rId17" w:tgtFrame="_blank" w:tooltip="odkaz se otevírá v novém okně" w:history="1">
        <w:r w:rsidR="009E3B0E" w:rsidRPr="00CA1411">
          <w:rPr>
            <w:rStyle w:val="Hypertextovodkaz"/>
            <w:rFonts w:ascii="Times New Roman" w:hAnsi="Times New Roman" w:cs="Times New Roman"/>
            <w:color w:val="auto"/>
            <w:sz w:val="22"/>
            <w:szCs w:val="22"/>
            <w:u w:val="none"/>
          </w:rPr>
          <w:t>Věstník MŽP metodické pokyny</w:t>
        </w:r>
      </w:hyperlink>
    </w:p>
    <w:p w:rsidR="009E3B0E" w:rsidRPr="00CA1411" w:rsidRDefault="009E3B0E" w:rsidP="009E3B0E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2"/>
          <w:szCs w:val="22"/>
        </w:rPr>
      </w:pPr>
      <w:r w:rsidRPr="00CA1411">
        <w:rPr>
          <w:rFonts w:ascii="Times New Roman" w:hAnsi="Times New Roman" w:cs="Times New Roman"/>
          <w:sz w:val="22"/>
          <w:szCs w:val="22"/>
        </w:rPr>
        <w:t>H&amp;V index II </w:t>
      </w:r>
    </w:p>
    <w:p w:rsidR="009F6157" w:rsidRPr="00C6338F" w:rsidRDefault="009F6157" w:rsidP="00C61EA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2"/>
          <w:szCs w:val="22"/>
          <w:u w:val="single"/>
        </w:rPr>
      </w:pPr>
      <w:r w:rsidRPr="00C6338F">
        <w:rPr>
          <w:rFonts w:ascii="Times New Roman" w:eastAsia="Times New Roman" w:hAnsi="Times New Roman" w:cs="Times New Roman"/>
          <w:b/>
          <w:iCs w:val="0"/>
          <w:sz w:val="22"/>
          <w:szCs w:val="22"/>
          <w:u w:val="single"/>
          <w:lang w:eastAsia="cs-CZ"/>
        </w:rPr>
        <w:t xml:space="preserve">K provádění zákona lze využít také </w:t>
      </w:r>
      <w:r w:rsidR="009E3B0E" w:rsidRPr="00C6338F">
        <w:rPr>
          <w:rFonts w:ascii="Times New Roman" w:hAnsi="Times New Roman" w:cs="Times New Roman"/>
          <w:sz w:val="22"/>
          <w:szCs w:val="22"/>
          <w:u w:val="single"/>
        </w:rPr>
        <w:t xml:space="preserve">další </w:t>
      </w:r>
      <w:r w:rsidRPr="00C6338F">
        <w:rPr>
          <w:rFonts w:ascii="Times New Roman" w:hAnsi="Times New Roman" w:cs="Times New Roman"/>
          <w:sz w:val="22"/>
          <w:szCs w:val="22"/>
          <w:u w:val="single"/>
        </w:rPr>
        <w:t>informační zdroje,</w:t>
      </w:r>
      <w:r w:rsidR="009E3B0E" w:rsidRPr="00C6338F">
        <w:rPr>
          <w:rFonts w:ascii="Times New Roman" w:hAnsi="Times New Roman" w:cs="Times New Roman"/>
          <w:sz w:val="22"/>
          <w:szCs w:val="22"/>
          <w:u w:val="single"/>
        </w:rPr>
        <w:t xml:space="preserve"> vzdělávací materiály</w:t>
      </w:r>
      <w:r w:rsidRPr="00C6338F">
        <w:rPr>
          <w:rFonts w:ascii="Times New Roman" w:hAnsi="Times New Roman" w:cs="Times New Roman"/>
          <w:sz w:val="22"/>
          <w:szCs w:val="22"/>
          <w:u w:val="single"/>
        </w:rPr>
        <w:t>, databáze</w:t>
      </w:r>
      <w:r w:rsidR="009E3B0E" w:rsidRPr="00C6338F">
        <w:rPr>
          <w:rFonts w:ascii="Times New Roman" w:hAnsi="Times New Roman" w:cs="Times New Roman"/>
          <w:sz w:val="22"/>
          <w:szCs w:val="22"/>
          <w:u w:val="single"/>
        </w:rPr>
        <w:t xml:space="preserve">: </w:t>
      </w:r>
    </w:p>
    <w:p w:rsidR="009F6157" w:rsidRPr="00CA1411" w:rsidRDefault="00B942E5" w:rsidP="009F6157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2"/>
          <w:szCs w:val="22"/>
        </w:rPr>
      </w:pPr>
      <w:hyperlink r:id="rId18" w:tgtFrame="_blank" w:tooltip="odkaz se otevírá v novém okně" w:history="1">
        <w:r w:rsidR="009F6157" w:rsidRPr="00CA1411">
          <w:rPr>
            <w:rStyle w:val="Hypertextovodkaz"/>
            <w:rFonts w:ascii="Times New Roman" w:hAnsi="Times New Roman" w:cs="Times New Roman"/>
            <w:color w:val="auto"/>
            <w:sz w:val="22"/>
            <w:szCs w:val="22"/>
            <w:u w:val="none"/>
          </w:rPr>
          <w:t xml:space="preserve">Evropská komise – </w:t>
        </w:r>
        <w:proofErr w:type="spellStart"/>
        <w:r w:rsidR="009F6157" w:rsidRPr="00CA1411">
          <w:rPr>
            <w:rStyle w:val="Hypertextovodkaz"/>
            <w:rFonts w:ascii="Times New Roman" w:hAnsi="Times New Roman" w:cs="Times New Roman"/>
            <w:color w:val="auto"/>
            <w:sz w:val="22"/>
            <w:szCs w:val="22"/>
            <w:u w:val="none"/>
          </w:rPr>
          <w:t>Industrial</w:t>
        </w:r>
        <w:proofErr w:type="spellEnd"/>
        <w:r w:rsidR="009F6157" w:rsidRPr="00CA1411">
          <w:rPr>
            <w:rStyle w:val="Hypertextovodkaz"/>
            <w:rFonts w:ascii="Times New Roman" w:hAnsi="Times New Roman" w:cs="Times New Roman"/>
            <w:color w:val="auto"/>
            <w:sz w:val="22"/>
            <w:szCs w:val="22"/>
            <w:u w:val="none"/>
          </w:rPr>
          <w:t xml:space="preserve"> </w:t>
        </w:r>
        <w:proofErr w:type="spellStart"/>
        <w:r w:rsidR="009F6157" w:rsidRPr="00CA1411">
          <w:rPr>
            <w:rStyle w:val="Hypertextovodkaz"/>
            <w:rFonts w:ascii="Times New Roman" w:hAnsi="Times New Roman" w:cs="Times New Roman"/>
            <w:color w:val="auto"/>
            <w:sz w:val="22"/>
            <w:szCs w:val="22"/>
            <w:u w:val="none"/>
          </w:rPr>
          <w:t>accidents</w:t>
        </w:r>
        <w:proofErr w:type="spellEnd"/>
      </w:hyperlink>
    </w:p>
    <w:p w:rsidR="009F6157" w:rsidRPr="00CA1411" w:rsidRDefault="00B942E5" w:rsidP="009F6157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2"/>
          <w:szCs w:val="22"/>
        </w:rPr>
      </w:pPr>
      <w:hyperlink r:id="rId19" w:tgtFrame="_blank" w:tooltip="odkaz se otevírá v novém okně" w:history="1">
        <w:proofErr w:type="spellStart"/>
        <w:r w:rsidR="009F6157" w:rsidRPr="00CA1411">
          <w:rPr>
            <w:rStyle w:val="Hypertextovodkaz"/>
            <w:rFonts w:ascii="Times New Roman" w:hAnsi="Times New Roman" w:cs="Times New Roman"/>
            <w:color w:val="auto"/>
            <w:sz w:val="22"/>
            <w:szCs w:val="22"/>
            <w:u w:val="none"/>
          </w:rPr>
          <w:t>Seveso</w:t>
        </w:r>
        <w:proofErr w:type="spellEnd"/>
        <w:r w:rsidR="009F6157" w:rsidRPr="00CA1411">
          <w:rPr>
            <w:rStyle w:val="Hypertextovodkaz"/>
            <w:rFonts w:ascii="Times New Roman" w:hAnsi="Times New Roman" w:cs="Times New Roman"/>
            <w:color w:val="auto"/>
            <w:sz w:val="22"/>
            <w:szCs w:val="22"/>
            <w:u w:val="none"/>
          </w:rPr>
          <w:t xml:space="preserve"> Expert Group (SEG)</w:t>
        </w:r>
      </w:hyperlink>
    </w:p>
    <w:p w:rsidR="009F6157" w:rsidRPr="00CA1411" w:rsidRDefault="009F6157" w:rsidP="009F6157">
      <w:pPr>
        <w:numPr>
          <w:ilvl w:val="1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2"/>
          <w:szCs w:val="22"/>
        </w:rPr>
      </w:pPr>
      <w:proofErr w:type="spellStart"/>
      <w:r w:rsidRPr="00CA1411">
        <w:rPr>
          <w:rFonts w:ascii="Times New Roman" w:hAnsi="Times New Roman" w:cs="Times New Roman"/>
          <w:sz w:val="22"/>
          <w:szCs w:val="22"/>
        </w:rPr>
        <w:t>Questions</w:t>
      </w:r>
      <w:proofErr w:type="spellEnd"/>
      <w:r w:rsidRPr="00CA1411">
        <w:rPr>
          <w:rFonts w:ascii="Times New Roman" w:hAnsi="Times New Roman" w:cs="Times New Roman"/>
          <w:sz w:val="22"/>
          <w:szCs w:val="22"/>
        </w:rPr>
        <w:t xml:space="preserve"> &amp; </w:t>
      </w:r>
      <w:proofErr w:type="spellStart"/>
      <w:r w:rsidRPr="00CA1411">
        <w:rPr>
          <w:rFonts w:ascii="Times New Roman" w:hAnsi="Times New Roman" w:cs="Times New Roman"/>
          <w:sz w:val="22"/>
          <w:szCs w:val="22"/>
        </w:rPr>
        <w:t>Answers</w:t>
      </w:r>
      <w:proofErr w:type="spellEnd"/>
    </w:p>
    <w:p w:rsidR="009F6157" w:rsidRPr="00CA1411" w:rsidRDefault="00B942E5" w:rsidP="009F6157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2"/>
          <w:szCs w:val="22"/>
        </w:rPr>
      </w:pPr>
      <w:hyperlink r:id="rId20" w:tgtFrame="_blank" w:tooltip="odkaz se otevírá v novém okně" w:history="1">
        <w:r w:rsidR="009F6157" w:rsidRPr="00CA1411">
          <w:rPr>
            <w:rStyle w:val="Hypertextovodkaz"/>
            <w:rFonts w:ascii="Times New Roman" w:hAnsi="Times New Roman" w:cs="Times New Roman"/>
            <w:color w:val="auto"/>
            <w:sz w:val="22"/>
            <w:szCs w:val="22"/>
            <w:u w:val="none"/>
          </w:rPr>
          <w:t xml:space="preserve">Major </w:t>
        </w:r>
        <w:proofErr w:type="spellStart"/>
        <w:r w:rsidR="009F6157" w:rsidRPr="00CA1411">
          <w:rPr>
            <w:rStyle w:val="Hypertextovodkaz"/>
            <w:rFonts w:ascii="Times New Roman" w:hAnsi="Times New Roman" w:cs="Times New Roman"/>
            <w:color w:val="auto"/>
            <w:sz w:val="22"/>
            <w:szCs w:val="22"/>
            <w:u w:val="none"/>
          </w:rPr>
          <w:t>Accident</w:t>
        </w:r>
        <w:proofErr w:type="spellEnd"/>
        <w:r w:rsidR="009F6157" w:rsidRPr="00CA1411">
          <w:rPr>
            <w:rStyle w:val="Hypertextovodkaz"/>
            <w:rFonts w:ascii="Times New Roman" w:hAnsi="Times New Roman" w:cs="Times New Roman"/>
            <w:color w:val="auto"/>
            <w:sz w:val="22"/>
            <w:szCs w:val="22"/>
            <w:u w:val="none"/>
          </w:rPr>
          <w:t xml:space="preserve"> </w:t>
        </w:r>
        <w:proofErr w:type="spellStart"/>
        <w:r w:rsidR="009F6157" w:rsidRPr="00CA1411">
          <w:rPr>
            <w:rStyle w:val="Hypertextovodkaz"/>
            <w:rFonts w:ascii="Times New Roman" w:hAnsi="Times New Roman" w:cs="Times New Roman"/>
            <w:color w:val="auto"/>
            <w:sz w:val="22"/>
            <w:szCs w:val="22"/>
            <w:u w:val="none"/>
          </w:rPr>
          <w:t>Hazards</w:t>
        </w:r>
        <w:proofErr w:type="spellEnd"/>
        <w:r w:rsidR="009F6157" w:rsidRPr="00CA1411">
          <w:rPr>
            <w:rStyle w:val="Hypertextovodkaz"/>
            <w:rFonts w:ascii="Times New Roman" w:hAnsi="Times New Roman" w:cs="Times New Roman"/>
            <w:color w:val="auto"/>
            <w:sz w:val="22"/>
            <w:szCs w:val="22"/>
            <w:u w:val="none"/>
          </w:rPr>
          <w:t xml:space="preserve"> </w:t>
        </w:r>
        <w:proofErr w:type="spellStart"/>
        <w:r w:rsidR="009F6157" w:rsidRPr="00CA1411">
          <w:rPr>
            <w:rStyle w:val="Hypertextovodkaz"/>
            <w:rFonts w:ascii="Times New Roman" w:hAnsi="Times New Roman" w:cs="Times New Roman"/>
            <w:color w:val="auto"/>
            <w:sz w:val="22"/>
            <w:szCs w:val="22"/>
            <w:u w:val="none"/>
          </w:rPr>
          <w:t>Bureau</w:t>
        </w:r>
        <w:proofErr w:type="spellEnd"/>
      </w:hyperlink>
    </w:p>
    <w:p w:rsidR="009F6157" w:rsidRPr="00CA1411" w:rsidRDefault="00B942E5" w:rsidP="009F6157">
      <w:pPr>
        <w:numPr>
          <w:ilvl w:val="1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2"/>
          <w:szCs w:val="22"/>
        </w:rPr>
      </w:pPr>
      <w:hyperlink r:id="rId21" w:tgtFrame="_blank" w:tooltip="odkaz se otevírá v novém okně" w:history="1">
        <w:proofErr w:type="spellStart"/>
        <w:r w:rsidR="009F6157" w:rsidRPr="00CA1411">
          <w:rPr>
            <w:rStyle w:val="Hypertextovodkaz"/>
            <w:rFonts w:ascii="Times New Roman" w:hAnsi="Times New Roman" w:cs="Times New Roman"/>
            <w:color w:val="auto"/>
            <w:sz w:val="22"/>
            <w:szCs w:val="22"/>
            <w:u w:val="none"/>
          </w:rPr>
          <w:t>eSPIRS</w:t>
        </w:r>
        <w:proofErr w:type="spellEnd"/>
        <w:r w:rsidR="009F6157" w:rsidRPr="00CA1411">
          <w:rPr>
            <w:rStyle w:val="Hypertextovodkaz"/>
            <w:rFonts w:ascii="Times New Roman" w:hAnsi="Times New Roman" w:cs="Times New Roman"/>
            <w:color w:val="auto"/>
            <w:sz w:val="22"/>
            <w:szCs w:val="22"/>
            <w:u w:val="none"/>
          </w:rPr>
          <w:t xml:space="preserve"> - databáze </w:t>
        </w:r>
        <w:proofErr w:type="spellStart"/>
        <w:r w:rsidR="009F6157" w:rsidRPr="00CA1411">
          <w:rPr>
            <w:rStyle w:val="Hypertextovodkaz"/>
            <w:rFonts w:ascii="Times New Roman" w:hAnsi="Times New Roman" w:cs="Times New Roman"/>
            <w:color w:val="auto"/>
            <w:sz w:val="22"/>
            <w:szCs w:val="22"/>
            <w:u w:val="none"/>
          </w:rPr>
          <w:t>Seveso</w:t>
        </w:r>
        <w:proofErr w:type="spellEnd"/>
        <w:r w:rsidR="009F6157" w:rsidRPr="00CA1411">
          <w:rPr>
            <w:rStyle w:val="Hypertextovodkaz"/>
            <w:rFonts w:ascii="Times New Roman" w:hAnsi="Times New Roman" w:cs="Times New Roman"/>
            <w:color w:val="auto"/>
            <w:sz w:val="22"/>
            <w:szCs w:val="22"/>
            <w:u w:val="none"/>
          </w:rPr>
          <w:t xml:space="preserve"> objektů</w:t>
        </w:r>
      </w:hyperlink>
    </w:p>
    <w:p w:rsidR="009F6157" w:rsidRPr="00CA1411" w:rsidRDefault="00B942E5" w:rsidP="009F6157">
      <w:pPr>
        <w:numPr>
          <w:ilvl w:val="1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2"/>
          <w:szCs w:val="22"/>
        </w:rPr>
      </w:pPr>
      <w:hyperlink r:id="rId22" w:tgtFrame="_blank" w:tooltip="odkaz se otevírá v novém okně" w:history="1">
        <w:proofErr w:type="spellStart"/>
        <w:r w:rsidR="009F6157" w:rsidRPr="00CA1411">
          <w:rPr>
            <w:rStyle w:val="Hypertextovodkaz"/>
            <w:rFonts w:ascii="Times New Roman" w:hAnsi="Times New Roman" w:cs="Times New Roman"/>
            <w:color w:val="auto"/>
            <w:sz w:val="22"/>
            <w:szCs w:val="22"/>
            <w:u w:val="none"/>
          </w:rPr>
          <w:t>eMARS</w:t>
        </w:r>
        <w:proofErr w:type="spellEnd"/>
        <w:r w:rsidR="009F6157" w:rsidRPr="00CA1411">
          <w:rPr>
            <w:rStyle w:val="Hypertextovodkaz"/>
            <w:rFonts w:ascii="Times New Roman" w:hAnsi="Times New Roman" w:cs="Times New Roman"/>
            <w:color w:val="auto"/>
            <w:sz w:val="22"/>
            <w:szCs w:val="22"/>
            <w:u w:val="none"/>
          </w:rPr>
          <w:t xml:space="preserve"> - databáze závažných havárií</w:t>
        </w:r>
      </w:hyperlink>
    </w:p>
    <w:p w:rsidR="009F6157" w:rsidRPr="00CA1411" w:rsidRDefault="00B942E5" w:rsidP="009F6157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2"/>
          <w:szCs w:val="22"/>
        </w:rPr>
      </w:pPr>
      <w:hyperlink r:id="rId23" w:tgtFrame="_blank" w:tooltip="odkaz se otevírá v novém okně" w:history="1">
        <w:proofErr w:type="spellStart"/>
        <w:r w:rsidR="009F6157" w:rsidRPr="00CA1411">
          <w:rPr>
            <w:rStyle w:val="Hypertextovodkaz"/>
            <w:rFonts w:ascii="Times New Roman" w:hAnsi="Times New Roman" w:cs="Times New Roman"/>
            <w:color w:val="auto"/>
            <w:sz w:val="22"/>
            <w:szCs w:val="22"/>
            <w:u w:val="none"/>
          </w:rPr>
          <w:t>Lessons</w:t>
        </w:r>
        <w:proofErr w:type="spellEnd"/>
        <w:r w:rsidR="009F6157" w:rsidRPr="00CA1411">
          <w:rPr>
            <w:rStyle w:val="Hypertextovodkaz"/>
            <w:rFonts w:ascii="Times New Roman" w:hAnsi="Times New Roman" w:cs="Times New Roman"/>
            <w:color w:val="auto"/>
            <w:sz w:val="22"/>
            <w:szCs w:val="22"/>
            <w:u w:val="none"/>
          </w:rPr>
          <w:t xml:space="preserve"> </w:t>
        </w:r>
        <w:proofErr w:type="spellStart"/>
        <w:r w:rsidR="009F6157" w:rsidRPr="00CA1411">
          <w:rPr>
            <w:rStyle w:val="Hypertextovodkaz"/>
            <w:rFonts w:ascii="Times New Roman" w:hAnsi="Times New Roman" w:cs="Times New Roman"/>
            <w:color w:val="auto"/>
            <w:sz w:val="22"/>
            <w:szCs w:val="22"/>
            <w:u w:val="none"/>
          </w:rPr>
          <w:t>Learned</w:t>
        </w:r>
        <w:proofErr w:type="spellEnd"/>
        <w:r w:rsidR="009F6157" w:rsidRPr="00CA1411">
          <w:rPr>
            <w:rStyle w:val="Hypertextovodkaz"/>
            <w:rFonts w:ascii="Times New Roman" w:hAnsi="Times New Roman" w:cs="Times New Roman"/>
            <w:color w:val="auto"/>
            <w:sz w:val="22"/>
            <w:szCs w:val="22"/>
            <w:u w:val="none"/>
          </w:rPr>
          <w:t xml:space="preserve"> Bulletin</w:t>
        </w:r>
      </w:hyperlink>
    </w:p>
    <w:p w:rsidR="009F6157" w:rsidRPr="00CA1411" w:rsidRDefault="00B942E5" w:rsidP="009F6157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2"/>
          <w:szCs w:val="22"/>
        </w:rPr>
      </w:pPr>
      <w:hyperlink r:id="rId24" w:tgtFrame="_blank" w:tooltip="odkaz se otevírá v novém okně" w:history="1">
        <w:r w:rsidR="009F6157" w:rsidRPr="00CA1411">
          <w:rPr>
            <w:rStyle w:val="Hypertextovodkaz"/>
            <w:rFonts w:ascii="Times New Roman" w:hAnsi="Times New Roman" w:cs="Times New Roman"/>
            <w:color w:val="auto"/>
            <w:sz w:val="22"/>
            <w:szCs w:val="22"/>
            <w:u w:val="none"/>
          </w:rPr>
          <w:t xml:space="preserve">UNECE </w:t>
        </w:r>
        <w:proofErr w:type="spellStart"/>
        <w:r w:rsidR="009F6157" w:rsidRPr="00CA1411">
          <w:rPr>
            <w:rStyle w:val="Hypertextovodkaz"/>
            <w:rFonts w:ascii="Times New Roman" w:hAnsi="Times New Roman" w:cs="Times New Roman"/>
            <w:color w:val="auto"/>
            <w:sz w:val="22"/>
            <w:szCs w:val="22"/>
            <w:u w:val="none"/>
          </w:rPr>
          <w:t>Convention</w:t>
        </w:r>
        <w:proofErr w:type="spellEnd"/>
        <w:r w:rsidR="009F6157" w:rsidRPr="00CA1411">
          <w:rPr>
            <w:rStyle w:val="Hypertextovodkaz"/>
            <w:rFonts w:ascii="Times New Roman" w:hAnsi="Times New Roman" w:cs="Times New Roman"/>
            <w:color w:val="auto"/>
            <w:sz w:val="22"/>
            <w:szCs w:val="22"/>
            <w:u w:val="none"/>
          </w:rPr>
          <w:t xml:space="preserve"> on </w:t>
        </w:r>
        <w:proofErr w:type="spellStart"/>
        <w:r w:rsidR="009F6157" w:rsidRPr="00CA1411">
          <w:rPr>
            <w:rStyle w:val="Hypertextovodkaz"/>
            <w:rFonts w:ascii="Times New Roman" w:hAnsi="Times New Roman" w:cs="Times New Roman"/>
            <w:color w:val="auto"/>
            <w:sz w:val="22"/>
            <w:szCs w:val="22"/>
            <w:u w:val="none"/>
          </w:rPr>
          <w:t>the</w:t>
        </w:r>
        <w:proofErr w:type="spellEnd"/>
        <w:r w:rsidR="009F6157" w:rsidRPr="00CA1411">
          <w:rPr>
            <w:rStyle w:val="Hypertextovodkaz"/>
            <w:rFonts w:ascii="Times New Roman" w:hAnsi="Times New Roman" w:cs="Times New Roman"/>
            <w:color w:val="auto"/>
            <w:sz w:val="22"/>
            <w:szCs w:val="22"/>
            <w:u w:val="none"/>
          </w:rPr>
          <w:t xml:space="preserve"> </w:t>
        </w:r>
        <w:proofErr w:type="spellStart"/>
        <w:r w:rsidR="009F6157" w:rsidRPr="00CA1411">
          <w:rPr>
            <w:rStyle w:val="Hypertextovodkaz"/>
            <w:rFonts w:ascii="Times New Roman" w:hAnsi="Times New Roman" w:cs="Times New Roman"/>
            <w:color w:val="auto"/>
            <w:sz w:val="22"/>
            <w:szCs w:val="22"/>
            <w:u w:val="none"/>
          </w:rPr>
          <w:t>Transboundary</w:t>
        </w:r>
        <w:proofErr w:type="spellEnd"/>
        <w:r w:rsidR="009F6157" w:rsidRPr="00CA1411">
          <w:rPr>
            <w:rStyle w:val="Hypertextovodkaz"/>
            <w:rFonts w:ascii="Times New Roman" w:hAnsi="Times New Roman" w:cs="Times New Roman"/>
            <w:color w:val="auto"/>
            <w:sz w:val="22"/>
            <w:szCs w:val="22"/>
            <w:u w:val="none"/>
          </w:rPr>
          <w:t xml:space="preserve"> </w:t>
        </w:r>
        <w:proofErr w:type="spellStart"/>
        <w:r w:rsidR="009F6157" w:rsidRPr="00CA1411">
          <w:rPr>
            <w:rStyle w:val="Hypertextovodkaz"/>
            <w:rFonts w:ascii="Times New Roman" w:hAnsi="Times New Roman" w:cs="Times New Roman"/>
            <w:color w:val="auto"/>
            <w:sz w:val="22"/>
            <w:szCs w:val="22"/>
            <w:u w:val="none"/>
          </w:rPr>
          <w:t>Effects</w:t>
        </w:r>
        <w:proofErr w:type="spellEnd"/>
        <w:r w:rsidR="009F6157" w:rsidRPr="00CA1411">
          <w:rPr>
            <w:rStyle w:val="Hypertextovodkaz"/>
            <w:rFonts w:ascii="Times New Roman" w:hAnsi="Times New Roman" w:cs="Times New Roman"/>
            <w:color w:val="auto"/>
            <w:sz w:val="22"/>
            <w:szCs w:val="22"/>
            <w:u w:val="none"/>
          </w:rPr>
          <w:t xml:space="preserve"> </w:t>
        </w:r>
        <w:proofErr w:type="spellStart"/>
        <w:r w:rsidR="009F6157" w:rsidRPr="00CA1411">
          <w:rPr>
            <w:rStyle w:val="Hypertextovodkaz"/>
            <w:rFonts w:ascii="Times New Roman" w:hAnsi="Times New Roman" w:cs="Times New Roman"/>
            <w:color w:val="auto"/>
            <w:sz w:val="22"/>
            <w:szCs w:val="22"/>
            <w:u w:val="none"/>
          </w:rPr>
          <w:t>of</w:t>
        </w:r>
        <w:proofErr w:type="spellEnd"/>
        <w:r w:rsidR="009F6157" w:rsidRPr="00CA1411">
          <w:rPr>
            <w:rStyle w:val="Hypertextovodkaz"/>
            <w:rFonts w:ascii="Times New Roman" w:hAnsi="Times New Roman" w:cs="Times New Roman"/>
            <w:color w:val="auto"/>
            <w:sz w:val="22"/>
            <w:szCs w:val="22"/>
            <w:u w:val="none"/>
          </w:rPr>
          <w:t xml:space="preserve"> </w:t>
        </w:r>
        <w:proofErr w:type="spellStart"/>
        <w:r w:rsidR="009F6157" w:rsidRPr="00CA1411">
          <w:rPr>
            <w:rStyle w:val="Hypertextovodkaz"/>
            <w:rFonts w:ascii="Times New Roman" w:hAnsi="Times New Roman" w:cs="Times New Roman"/>
            <w:color w:val="auto"/>
            <w:sz w:val="22"/>
            <w:szCs w:val="22"/>
            <w:u w:val="none"/>
          </w:rPr>
          <w:t>Industrial</w:t>
        </w:r>
        <w:proofErr w:type="spellEnd"/>
        <w:r w:rsidR="009F6157" w:rsidRPr="00CA1411">
          <w:rPr>
            <w:rStyle w:val="Hypertextovodkaz"/>
            <w:rFonts w:ascii="Times New Roman" w:hAnsi="Times New Roman" w:cs="Times New Roman"/>
            <w:color w:val="auto"/>
            <w:sz w:val="22"/>
            <w:szCs w:val="22"/>
            <w:u w:val="none"/>
          </w:rPr>
          <w:t xml:space="preserve"> </w:t>
        </w:r>
        <w:proofErr w:type="spellStart"/>
        <w:r w:rsidR="009F6157" w:rsidRPr="00CA1411">
          <w:rPr>
            <w:rStyle w:val="Hypertextovodkaz"/>
            <w:rFonts w:ascii="Times New Roman" w:hAnsi="Times New Roman" w:cs="Times New Roman"/>
            <w:color w:val="auto"/>
            <w:sz w:val="22"/>
            <w:szCs w:val="22"/>
            <w:u w:val="none"/>
          </w:rPr>
          <w:t>Accidents</w:t>
        </w:r>
        <w:proofErr w:type="spellEnd"/>
      </w:hyperlink>
    </w:p>
    <w:p w:rsidR="009F6157" w:rsidRPr="00CA1411" w:rsidRDefault="00B942E5" w:rsidP="009F6157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2"/>
          <w:szCs w:val="22"/>
        </w:rPr>
      </w:pPr>
      <w:hyperlink r:id="rId25" w:tgtFrame="_blank" w:tooltip="odkaz se otevírá v novém okně" w:history="1">
        <w:r w:rsidR="009F6157" w:rsidRPr="00CA1411">
          <w:rPr>
            <w:rStyle w:val="Hypertextovodkaz"/>
            <w:rFonts w:ascii="Times New Roman" w:hAnsi="Times New Roman" w:cs="Times New Roman"/>
            <w:color w:val="auto"/>
            <w:sz w:val="22"/>
            <w:szCs w:val="22"/>
            <w:u w:val="none"/>
          </w:rPr>
          <w:t xml:space="preserve">OECD </w:t>
        </w:r>
        <w:proofErr w:type="spellStart"/>
        <w:r w:rsidR="009F6157" w:rsidRPr="00CA1411">
          <w:rPr>
            <w:rStyle w:val="Hypertextovodkaz"/>
            <w:rFonts w:ascii="Times New Roman" w:hAnsi="Times New Roman" w:cs="Times New Roman"/>
            <w:color w:val="auto"/>
            <w:sz w:val="22"/>
            <w:szCs w:val="22"/>
            <w:u w:val="none"/>
          </w:rPr>
          <w:t>Chemical</w:t>
        </w:r>
        <w:proofErr w:type="spellEnd"/>
        <w:r w:rsidR="009F6157" w:rsidRPr="00CA1411">
          <w:rPr>
            <w:rStyle w:val="Hypertextovodkaz"/>
            <w:rFonts w:ascii="Times New Roman" w:hAnsi="Times New Roman" w:cs="Times New Roman"/>
            <w:color w:val="auto"/>
            <w:sz w:val="22"/>
            <w:szCs w:val="22"/>
            <w:u w:val="none"/>
          </w:rPr>
          <w:t xml:space="preserve"> </w:t>
        </w:r>
        <w:proofErr w:type="spellStart"/>
        <w:r w:rsidR="009F6157" w:rsidRPr="00CA1411">
          <w:rPr>
            <w:rStyle w:val="Hypertextovodkaz"/>
            <w:rFonts w:ascii="Times New Roman" w:hAnsi="Times New Roman" w:cs="Times New Roman"/>
            <w:color w:val="auto"/>
            <w:sz w:val="22"/>
            <w:szCs w:val="22"/>
            <w:u w:val="none"/>
          </w:rPr>
          <w:t>accident</w:t>
        </w:r>
        <w:proofErr w:type="spellEnd"/>
        <w:r w:rsidR="009F6157" w:rsidRPr="00CA1411">
          <w:rPr>
            <w:rStyle w:val="Hypertextovodkaz"/>
            <w:rFonts w:ascii="Times New Roman" w:hAnsi="Times New Roman" w:cs="Times New Roman"/>
            <w:color w:val="auto"/>
            <w:sz w:val="22"/>
            <w:szCs w:val="22"/>
            <w:u w:val="none"/>
          </w:rPr>
          <w:t xml:space="preserve"> </w:t>
        </w:r>
        <w:proofErr w:type="spellStart"/>
        <w:r w:rsidR="009F6157" w:rsidRPr="00CA1411">
          <w:rPr>
            <w:rStyle w:val="Hypertextovodkaz"/>
            <w:rFonts w:ascii="Times New Roman" w:hAnsi="Times New Roman" w:cs="Times New Roman"/>
            <w:color w:val="auto"/>
            <w:sz w:val="22"/>
            <w:szCs w:val="22"/>
            <w:u w:val="none"/>
          </w:rPr>
          <w:t>prevention</w:t>
        </w:r>
        <w:proofErr w:type="spellEnd"/>
        <w:r w:rsidR="009F6157" w:rsidRPr="00CA1411">
          <w:rPr>
            <w:rStyle w:val="Hypertextovodkaz"/>
            <w:rFonts w:ascii="Times New Roman" w:hAnsi="Times New Roman" w:cs="Times New Roman"/>
            <w:color w:val="auto"/>
            <w:sz w:val="22"/>
            <w:szCs w:val="22"/>
            <w:u w:val="none"/>
          </w:rPr>
          <w:t xml:space="preserve">, </w:t>
        </w:r>
        <w:proofErr w:type="spellStart"/>
        <w:r w:rsidR="009F6157" w:rsidRPr="00CA1411">
          <w:rPr>
            <w:rStyle w:val="Hypertextovodkaz"/>
            <w:rFonts w:ascii="Times New Roman" w:hAnsi="Times New Roman" w:cs="Times New Roman"/>
            <w:color w:val="auto"/>
            <w:sz w:val="22"/>
            <w:szCs w:val="22"/>
            <w:u w:val="none"/>
          </w:rPr>
          <w:t>preparedness</w:t>
        </w:r>
        <w:proofErr w:type="spellEnd"/>
        <w:r w:rsidR="009F6157" w:rsidRPr="00CA1411">
          <w:rPr>
            <w:rStyle w:val="Hypertextovodkaz"/>
            <w:rFonts w:ascii="Times New Roman" w:hAnsi="Times New Roman" w:cs="Times New Roman"/>
            <w:color w:val="auto"/>
            <w:sz w:val="22"/>
            <w:szCs w:val="22"/>
            <w:u w:val="none"/>
          </w:rPr>
          <w:t xml:space="preserve"> and response</w:t>
        </w:r>
      </w:hyperlink>
    </w:p>
    <w:p w:rsidR="009F6157" w:rsidRPr="00CA1411" w:rsidRDefault="00B942E5" w:rsidP="009F6157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2"/>
          <w:szCs w:val="22"/>
        </w:rPr>
      </w:pPr>
      <w:hyperlink r:id="rId26" w:tgtFrame="_blank" w:tooltip="odkaz se otevírá v novém okně" w:history="1">
        <w:r w:rsidR="009F6157" w:rsidRPr="00CA1411">
          <w:rPr>
            <w:rStyle w:val="Hypertextovodkaz"/>
            <w:rFonts w:ascii="Times New Roman" w:hAnsi="Times New Roman" w:cs="Times New Roman"/>
            <w:color w:val="auto"/>
            <w:sz w:val="22"/>
            <w:szCs w:val="22"/>
            <w:u w:val="none"/>
          </w:rPr>
          <w:t xml:space="preserve">CSB - </w:t>
        </w:r>
        <w:proofErr w:type="spellStart"/>
        <w:r w:rsidR="009F6157" w:rsidRPr="00CA1411">
          <w:rPr>
            <w:rStyle w:val="Hypertextovodkaz"/>
            <w:rFonts w:ascii="Times New Roman" w:hAnsi="Times New Roman" w:cs="Times New Roman"/>
            <w:color w:val="auto"/>
            <w:sz w:val="22"/>
            <w:szCs w:val="22"/>
            <w:u w:val="none"/>
          </w:rPr>
          <w:t>Chemical</w:t>
        </w:r>
        <w:proofErr w:type="spellEnd"/>
        <w:r w:rsidR="009F6157" w:rsidRPr="00CA1411">
          <w:rPr>
            <w:rStyle w:val="Hypertextovodkaz"/>
            <w:rFonts w:ascii="Times New Roman" w:hAnsi="Times New Roman" w:cs="Times New Roman"/>
            <w:color w:val="auto"/>
            <w:sz w:val="22"/>
            <w:szCs w:val="22"/>
            <w:u w:val="none"/>
          </w:rPr>
          <w:t xml:space="preserve"> </w:t>
        </w:r>
        <w:proofErr w:type="spellStart"/>
        <w:r w:rsidR="009F6157" w:rsidRPr="00CA1411">
          <w:rPr>
            <w:rStyle w:val="Hypertextovodkaz"/>
            <w:rFonts w:ascii="Times New Roman" w:hAnsi="Times New Roman" w:cs="Times New Roman"/>
            <w:color w:val="auto"/>
            <w:sz w:val="22"/>
            <w:szCs w:val="22"/>
            <w:u w:val="none"/>
          </w:rPr>
          <w:t>Safety</w:t>
        </w:r>
        <w:proofErr w:type="spellEnd"/>
        <w:r w:rsidR="009F6157" w:rsidRPr="00CA1411">
          <w:rPr>
            <w:rStyle w:val="Hypertextovodkaz"/>
            <w:rFonts w:ascii="Times New Roman" w:hAnsi="Times New Roman" w:cs="Times New Roman"/>
            <w:color w:val="auto"/>
            <w:sz w:val="22"/>
            <w:szCs w:val="22"/>
            <w:u w:val="none"/>
          </w:rPr>
          <w:t xml:space="preserve"> </w:t>
        </w:r>
        <w:proofErr w:type="spellStart"/>
        <w:r w:rsidR="009F6157" w:rsidRPr="00CA1411">
          <w:rPr>
            <w:rStyle w:val="Hypertextovodkaz"/>
            <w:rFonts w:ascii="Times New Roman" w:hAnsi="Times New Roman" w:cs="Times New Roman"/>
            <w:color w:val="auto"/>
            <w:sz w:val="22"/>
            <w:szCs w:val="22"/>
            <w:u w:val="none"/>
          </w:rPr>
          <w:t>Board</w:t>
        </w:r>
        <w:proofErr w:type="spellEnd"/>
      </w:hyperlink>
    </w:p>
    <w:p w:rsidR="009F6157" w:rsidRPr="00CA1411" w:rsidRDefault="00B942E5" w:rsidP="009F6157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2"/>
          <w:szCs w:val="22"/>
        </w:rPr>
      </w:pPr>
      <w:hyperlink r:id="rId27" w:tgtFrame="_blank" w:tooltip="odkaz se otevírá v novém okně" w:history="1">
        <w:proofErr w:type="spellStart"/>
        <w:r w:rsidR="009F6157" w:rsidRPr="00CA1411">
          <w:rPr>
            <w:rStyle w:val="Hypertextovodkaz"/>
            <w:rFonts w:ascii="Times New Roman" w:hAnsi="Times New Roman" w:cs="Times New Roman"/>
            <w:color w:val="auto"/>
            <w:sz w:val="22"/>
            <w:szCs w:val="22"/>
            <w:u w:val="none"/>
          </w:rPr>
          <w:t>Josra</w:t>
        </w:r>
        <w:proofErr w:type="spellEnd"/>
        <w:r w:rsidR="009F6157" w:rsidRPr="00CA1411">
          <w:rPr>
            <w:rStyle w:val="Hypertextovodkaz"/>
            <w:rFonts w:ascii="Times New Roman" w:hAnsi="Times New Roman" w:cs="Times New Roman"/>
            <w:color w:val="auto"/>
            <w:sz w:val="22"/>
            <w:szCs w:val="22"/>
            <w:u w:val="none"/>
          </w:rPr>
          <w:t xml:space="preserve"> 2016</w:t>
        </w:r>
      </w:hyperlink>
    </w:p>
    <w:p w:rsidR="009F6157" w:rsidRPr="00CA1411" w:rsidRDefault="00B942E5" w:rsidP="009F6157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2"/>
          <w:szCs w:val="22"/>
        </w:rPr>
      </w:pPr>
      <w:hyperlink r:id="rId28" w:tgtFrame="_blank" w:tooltip="odkaz se otevírá v novém okně" w:history="1">
        <w:proofErr w:type="spellStart"/>
        <w:r w:rsidR="009F6157" w:rsidRPr="00CA1411">
          <w:rPr>
            <w:rStyle w:val="Hypertextovodkaz"/>
            <w:rFonts w:ascii="Times New Roman" w:hAnsi="Times New Roman" w:cs="Times New Roman"/>
            <w:color w:val="auto"/>
            <w:sz w:val="22"/>
            <w:szCs w:val="22"/>
            <w:u w:val="none"/>
          </w:rPr>
          <w:t>Josra</w:t>
        </w:r>
        <w:proofErr w:type="spellEnd"/>
        <w:r w:rsidR="009F6157" w:rsidRPr="00CA1411">
          <w:rPr>
            <w:rStyle w:val="Hypertextovodkaz"/>
            <w:rFonts w:ascii="Times New Roman" w:hAnsi="Times New Roman" w:cs="Times New Roman"/>
            <w:color w:val="auto"/>
            <w:sz w:val="22"/>
            <w:szCs w:val="22"/>
            <w:u w:val="none"/>
          </w:rPr>
          <w:t xml:space="preserve"> 2020</w:t>
        </w:r>
      </w:hyperlink>
    </w:p>
    <w:p w:rsidR="009F6157" w:rsidRDefault="00B942E5" w:rsidP="009F6157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Style w:val="Hypertextovodkaz"/>
          <w:rFonts w:ascii="Times New Roman" w:hAnsi="Times New Roman" w:cs="Times New Roman"/>
          <w:color w:val="auto"/>
          <w:sz w:val="22"/>
          <w:szCs w:val="22"/>
          <w:u w:val="none"/>
        </w:rPr>
      </w:pPr>
      <w:hyperlink r:id="rId29" w:tgtFrame="_blank" w:tooltip="odkaz se otevírá v novém okně" w:history="1">
        <w:r w:rsidR="009F6157" w:rsidRPr="00CA1411">
          <w:rPr>
            <w:rStyle w:val="Hypertextovodkaz"/>
            <w:rFonts w:ascii="Times New Roman" w:hAnsi="Times New Roman" w:cs="Times New Roman"/>
            <w:color w:val="auto"/>
            <w:sz w:val="22"/>
            <w:szCs w:val="22"/>
            <w:u w:val="none"/>
          </w:rPr>
          <w:t>MAPIS oborový portál prevence závažných havárií</w:t>
        </w:r>
      </w:hyperlink>
    </w:p>
    <w:p w:rsidR="00CA1411" w:rsidRDefault="00C6338F" w:rsidP="00CA1411">
      <w:pPr>
        <w:shd w:val="clear" w:color="auto" w:fill="FFFFFF"/>
        <w:spacing w:after="100" w:afterAutospacing="1" w:line="240" w:lineRule="auto"/>
        <w:outlineLvl w:val="0"/>
        <w:rPr>
          <w:rStyle w:val="Hypertextovodkaz"/>
          <w:rFonts w:ascii="Times New Roman" w:hAnsi="Times New Roman" w:cs="Times New Roman"/>
          <w:color w:val="auto"/>
          <w:sz w:val="22"/>
          <w:szCs w:val="22"/>
          <w:u w:val="none"/>
        </w:rPr>
      </w:pPr>
      <w:r>
        <w:rPr>
          <w:rStyle w:val="Hypertextovodkaz"/>
          <w:rFonts w:ascii="Times New Roman" w:hAnsi="Times New Roman" w:cs="Times New Roman"/>
          <w:color w:val="auto"/>
          <w:sz w:val="22"/>
          <w:szCs w:val="22"/>
          <w:u w:val="none"/>
        </w:rPr>
        <w:t xml:space="preserve">Všechny výše uvedené materiály naleznete </w:t>
      </w:r>
      <w:proofErr w:type="gramStart"/>
      <w:r>
        <w:rPr>
          <w:rStyle w:val="Hypertextovodkaz"/>
          <w:rFonts w:ascii="Times New Roman" w:hAnsi="Times New Roman" w:cs="Times New Roman"/>
          <w:color w:val="auto"/>
          <w:sz w:val="22"/>
          <w:szCs w:val="22"/>
          <w:u w:val="none"/>
        </w:rPr>
        <w:t>na</w:t>
      </w:r>
      <w:proofErr w:type="gramEnd"/>
      <w:r w:rsidR="00CA1411">
        <w:rPr>
          <w:rStyle w:val="Hypertextovodkaz"/>
          <w:rFonts w:ascii="Times New Roman" w:hAnsi="Times New Roman" w:cs="Times New Roman"/>
          <w:color w:val="auto"/>
          <w:sz w:val="22"/>
          <w:szCs w:val="22"/>
          <w:u w:val="none"/>
        </w:rPr>
        <w:t xml:space="preserve"> </w:t>
      </w:r>
    </w:p>
    <w:p w:rsidR="00CA1411" w:rsidRPr="00CA1411" w:rsidRDefault="00B942E5" w:rsidP="00CA1411">
      <w:pPr>
        <w:shd w:val="clear" w:color="auto" w:fill="FFFFFF"/>
        <w:spacing w:after="100" w:afterAutospacing="1" w:line="240" w:lineRule="auto"/>
        <w:outlineLvl w:val="0"/>
        <w:rPr>
          <w:color w:val="9F2936" w:themeColor="accent2"/>
        </w:rPr>
      </w:pPr>
      <w:hyperlink r:id="rId30" w:history="1">
        <w:r w:rsidR="00CA1411" w:rsidRPr="00CA1411">
          <w:rPr>
            <w:rStyle w:val="Hypertextovodkaz"/>
            <w:color w:val="9F2936" w:themeColor="accent2"/>
          </w:rPr>
          <w:t>Prevence závažných havárií - Ministerstvo životního prostředí (mzp.cz)</w:t>
        </w:r>
      </w:hyperlink>
    </w:p>
    <w:p w:rsidR="007C794F" w:rsidRPr="00DD53FB" w:rsidRDefault="00C05BAC" w:rsidP="00DD53FB">
      <w:pPr>
        <w:pStyle w:val="Odstavecseseznamem"/>
        <w:numPr>
          <w:ilvl w:val="0"/>
          <w:numId w:val="26"/>
        </w:numPr>
        <w:rPr>
          <w:rFonts w:ascii="Times New Roman" w:hAnsi="Times New Roman" w:cs="Times New Roman"/>
          <w:b/>
          <w:szCs w:val="22"/>
          <w:u w:val="single"/>
        </w:rPr>
      </w:pPr>
      <w:r w:rsidRPr="00DD53FB">
        <w:rPr>
          <w:rFonts w:ascii="Times New Roman" w:hAnsi="Times New Roman" w:cs="Times New Roman"/>
          <w:b/>
          <w:szCs w:val="22"/>
          <w:u w:val="single"/>
        </w:rPr>
        <w:t>Pokyny k vedení agendy dle zákona o prevenci závažných havárií</w:t>
      </w:r>
    </w:p>
    <w:p w:rsidR="007C794F" w:rsidRPr="00C6338F" w:rsidRDefault="00631E8A" w:rsidP="007C794F"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C6338F">
        <w:rPr>
          <w:rFonts w:ascii="Times New Roman" w:hAnsi="Times New Roman" w:cs="Times New Roman"/>
          <w:sz w:val="22"/>
          <w:szCs w:val="22"/>
        </w:rPr>
        <w:t xml:space="preserve">Kompetence České inspekce životního prostředí v rámci </w:t>
      </w:r>
      <w:r w:rsidR="00B2403A" w:rsidRPr="00C6338F">
        <w:rPr>
          <w:rFonts w:ascii="Times New Roman" w:hAnsi="Times New Roman" w:cs="Times New Roman"/>
          <w:sz w:val="22"/>
          <w:szCs w:val="22"/>
        </w:rPr>
        <w:t>výkonu státní správy upravují</w:t>
      </w:r>
      <w:r w:rsidRPr="00C6338F">
        <w:rPr>
          <w:rFonts w:ascii="Times New Roman" w:hAnsi="Times New Roman" w:cs="Times New Roman"/>
          <w:sz w:val="22"/>
          <w:szCs w:val="22"/>
        </w:rPr>
        <w:t xml:space="preserve"> </w:t>
      </w:r>
      <w:r w:rsidR="00B2403A" w:rsidRPr="00C6338F">
        <w:rPr>
          <w:rFonts w:ascii="Times New Roman" w:hAnsi="Times New Roman" w:cs="Times New Roman"/>
          <w:sz w:val="22"/>
          <w:szCs w:val="22"/>
        </w:rPr>
        <w:t xml:space="preserve">§§ </w:t>
      </w:r>
      <w:r w:rsidR="002D4569" w:rsidRPr="00C6338F">
        <w:rPr>
          <w:rFonts w:ascii="Times New Roman" w:hAnsi="Times New Roman" w:cs="Times New Roman"/>
          <w:sz w:val="22"/>
          <w:szCs w:val="22"/>
        </w:rPr>
        <w:t xml:space="preserve">39, </w:t>
      </w:r>
      <w:r w:rsidR="00B2403A" w:rsidRPr="00C6338F">
        <w:rPr>
          <w:rFonts w:ascii="Times New Roman" w:hAnsi="Times New Roman" w:cs="Times New Roman"/>
          <w:sz w:val="22"/>
          <w:szCs w:val="22"/>
        </w:rPr>
        <w:t xml:space="preserve">40, 41, </w:t>
      </w:r>
      <w:r w:rsidR="007C794F" w:rsidRPr="00C6338F">
        <w:rPr>
          <w:rFonts w:ascii="Times New Roman" w:hAnsi="Times New Roman" w:cs="Times New Roman"/>
          <w:sz w:val="22"/>
          <w:szCs w:val="22"/>
        </w:rPr>
        <w:t xml:space="preserve">48 zákona </w:t>
      </w:r>
      <w:r w:rsidR="008B30C7" w:rsidRPr="00C6338F">
        <w:rPr>
          <w:rFonts w:ascii="Times New Roman" w:hAnsi="Times New Roman" w:cs="Times New Roman"/>
          <w:sz w:val="22"/>
          <w:szCs w:val="22"/>
        </w:rPr>
        <w:t xml:space="preserve">č. 224/2015 Sb., o prevenci závažných havárií </w:t>
      </w:r>
      <w:r w:rsidR="007C794F" w:rsidRPr="00C6338F">
        <w:rPr>
          <w:rFonts w:ascii="Times New Roman" w:hAnsi="Times New Roman" w:cs="Times New Roman"/>
          <w:sz w:val="22"/>
          <w:szCs w:val="22"/>
        </w:rPr>
        <w:t xml:space="preserve">a Vyhláška Ministerstva životního prostředí </w:t>
      </w:r>
      <w:hyperlink r:id="rId31" w:history="1">
        <w:r w:rsidR="007C794F" w:rsidRPr="00C6338F">
          <w:rPr>
            <w:rFonts w:ascii="Times New Roman" w:hAnsi="Times New Roman" w:cs="Times New Roman"/>
            <w:sz w:val="22"/>
            <w:szCs w:val="22"/>
          </w:rPr>
          <w:t>č.</w:t>
        </w:r>
        <w:r w:rsidR="00B255EF" w:rsidRPr="00C6338F">
          <w:rPr>
            <w:rFonts w:ascii="Times New Roman" w:hAnsi="Times New Roman" w:cs="Times New Roman"/>
            <w:sz w:val="22"/>
            <w:szCs w:val="22"/>
          </w:rPr>
          <w:t> </w:t>
        </w:r>
        <w:r w:rsidR="007C794F" w:rsidRPr="00C6338F">
          <w:rPr>
            <w:rFonts w:ascii="Times New Roman" w:hAnsi="Times New Roman" w:cs="Times New Roman"/>
            <w:sz w:val="22"/>
            <w:szCs w:val="22"/>
          </w:rPr>
          <w:t>229/2015 Sb.</w:t>
        </w:r>
      </w:hyperlink>
      <w:r w:rsidR="007C794F" w:rsidRPr="00C6338F">
        <w:rPr>
          <w:rFonts w:ascii="Times New Roman" w:hAnsi="Times New Roman" w:cs="Times New Roman"/>
          <w:sz w:val="22"/>
          <w:szCs w:val="22"/>
        </w:rPr>
        <w:t>, o způsobu zpracování návrhu ročního plánu kontrol a náležitostech obsahu informace o vý</w:t>
      </w:r>
      <w:r w:rsidR="00B2403A" w:rsidRPr="00C6338F">
        <w:rPr>
          <w:rFonts w:ascii="Times New Roman" w:hAnsi="Times New Roman" w:cs="Times New Roman"/>
          <w:sz w:val="22"/>
          <w:szCs w:val="22"/>
        </w:rPr>
        <w:t xml:space="preserve">sledku kontroly </w:t>
      </w:r>
      <w:r w:rsidR="007C794F" w:rsidRPr="00C6338F">
        <w:rPr>
          <w:rFonts w:ascii="Times New Roman" w:hAnsi="Times New Roman" w:cs="Times New Roman"/>
          <w:sz w:val="22"/>
          <w:szCs w:val="22"/>
        </w:rPr>
        <w:t>a</w:t>
      </w:r>
      <w:r w:rsidR="008B30C7" w:rsidRPr="00C6338F">
        <w:rPr>
          <w:rFonts w:ascii="Times New Roman" w:hAnsi="Times New Roman" w:cs="Times New Roman"/>
          <w:sz w:val="22"/>
          <w:szCs w:val="22"/>
        </w:rPr>
        <w:t xml:space="preserve"> náležitostech</w:t>
      </w:r>
      <w:r w:rsidR="007C794F" w:rsidRPr="00C6338F">
        <w:rPr>
          <w:rFonts w:ascii="Times New Roman" w:hAnsi="Times New Roman" w:cs="Times New Roman"/>
          <w:sz w:val="22"/>
          <w:szCs w:val="22"/>
        </w:rPr>
        <w:t xml:space="preserve"> zprávy o kontrole.</w:t>
      </w:r>
    </w:p>
    <w:p w:rsidR="00B82FB3" w:rsidRPr="00C6338F" w:rsidRDefault="00B82FB3" w:rsidP="007C794F"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 w:rsidR="00B82FB3" w:rsidRPr="00C6338F" w:rsidRDefault="00B82FB3" w:rsidP="00C52AAB">
      <w:pPr>
        <w:pStyle w:val="Odstavecseseznamem"/>
        <w:numPr>
          <w:ilvl w:val="0"/>
          <w:numId w:val="26"/>
        </w:numPr>
        <w:spacing w:after="120"/>
        <w:jc w:val="both"/>
        <w:rPr>
          <w:rFonts w:ascii="Times New Roman" w:hAnsi="Times New Roman" w:cs="Times New Roman"/>
          <w:b/>
          <w:szCs w:val="22"/>
          <w:u w:val="single"/>
        </w:rPr>
      </w:pPr>
      <w:r w:rsidRPr="00C6338F">
        <w:rPr>
          <w:rFonts w:ascii="Times New Roman" w:hAnsi="Times New Roman" w:cs="Times New Roman"/>
          <w:b/>
          <w:szCs w:val="22"/>
          <w:u w:val="single"/>
        </w:rPr>
        <w:t xml:space="preserve">Plán kontrol na rok </w:t>
      </w:r>
      <w:r w:rsidR="009F6157" w:rsidRPr="00C6338F">
        <w:rPr>
          <w:rFonts w:ascii="Times New Roman" w:hAnsi="Times New Roman" w:cs="Times New Roman"/>
          <w:b/>
          <w:szCs w:val="22"/>
          <w:u w:val="single"/>
        </w:rPr>
        <w:t>2023</w:t>
      </w:r>
    </w:p>
    <w:p w:rsidR="00B82FB3" w:rsidRPr="00C6338F" w:rsidRDefault="00B82FB3" w:rsidP="00B82FB3">
      <w:pPr>
        <w:spacing w:after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6338F">
        <w:rPr>
          <w:rFonts w:ascii="Times New Roman" w:hAnsi="Times New Roman" w:cs="Times New Roman"/>
          <w:b/>
          <w:sz w:val="22"/>
          <w:szCs w:val="22"/>
        </w:rPr>
        <w:t>Četnost kontrol</w:t>
      </w:r>
    </w:p>
    <w:p w:rsidR="00B82FB3" w:rsidRPr="00C6338F" w:rsidRDefault="00B82FB3" w:rsidP="00F33CFC">
      <w:pPr>
        <w:jc w:val="both"/>
        <w:rPr>
          <w:rFonts w:ascii="Times New Roman" w:hAnsi="Times New Roman" w:cs="Times New Roman"/>
          <w:sz w:val="22"/>
          <w:szCs w:val="22"/>
        </w:rPr>
      </w:pPr>
      <w:r w:rsidRPr="00C6338F">
        <w:rPr>
          <w:rFonts w:ascii="Times New Roman" w:hAnsi="Times New Roman" w:cs="Times New Roman"/>
          <w:sz w:val="22"/>
          <w:szCs w:val="22"/>
        </w:rPr>
        <w:t>U provozovatele objektu zařazeného do skupiny B se provádí kontrola každý rok, u provozovatele objektu zařazeného do skupiny A se provádí nejméně jednou za tři roky.</w:t>
      </w:r>
    </w:p>
    <w:p w:rsidR="00371F20" w:rsidRPr="00C6338F" w:rsidRDefault="00371F20" w:rsidP="00F33CFC">
      <w:pPr>
        <w:jc w:val="both"/>
        <w:rPr>
          <w:rFonts w:ascii="Times New Roman" w:hAnsi="Times New Roman"/>
          <w:sz w:val="22"/>
          <w:szCs w:val="22"/>
        </w:rPr>
      </w:pPr>
      <w:r w:rsidRPr="00C6338F">
        <w:rPr>
          <w:rFonts w:ascii="Times New Roman" w:hAnsi="Times New Roman"/>
          <w:sz w:val="22"/>
          <w:szCs w:val="22"/>
        </w:rPr>
        <w:t>Interval kontrol může být modifikován podle aktuální situace v objektu. V případě závažného porušení zákona nebo havárie může být zkrácen, v případě systematického posouzení dlouhodobě kvalitního nastavení bezpečnostních procesů, může být prodloužen.</w:t>
      </w:r>
    </w:p>
    <w:p w:rsidR="00C52AAB" w:rsidRPr="00C6338F" w:rsidRDefault="00B82FB3" w:rsidP="00CA1411">
      <w:pPr>
        <w:jc w:val="both"/>
        <w:rPr>
          <w:rFonts w:ascii="Times New Roman" w:hAnsi="Times New Roman" w:cs="Times New Roman"/>
          <w:sz w:val="22"/>
          <w:szCs w:val="22"/>
        </w:rPr>
      </w:pPr>
      <w:r w:rsidRPr="00C6338F">
        <w:rPr>
          <w:rFonts w:ascii="Times New Roman" w:hAnsi="Times New Roman" w:cs="Times New Roman"/>
          <w:sz w:val="22"/>
          <w:szCs w:val="22"/>
        </w:rPr>
        <w:t>Při systematickém posuzování nebezpečí závažné havárie u jednotlivých objektů se posuzují a) jejich možné následky na lidské zdraví a životní prostředí, b) informace o výsledcích předešlých kontrol prováděných u provozovatele objektu; Česká inspekce životního prostředí může v</w:t>
      </w:r>
      <w:r w:rsidR="00C52AAB" w:rsidRPr="00C6338F">
        <w:rPr>
          <w:rFonts w:ascii="Times New Roman" w:hAnsi="Times New Roman" w:cs="Times New Roman"/>
          <w:sz w:val="22"/>
          <w:szCs w:val="22"/>
        </w:rPr>
        <w:t> </w:t>
      </w:r>
      <w:r w:rsidRPr="00C6338F">
        <w:rPr>
          <w:rFonts w:ascii="Times New Roman" w:hAnsi="Times New Roman" w:cs="Times New Roman"/>
          <w:sz w:val="22"/>
          <w:szCs w:val="22"/>
        </w:rPr>
        <w:t>rámci</w:t>
      </w:r>
      <w:r w:rsidR="00C52AAB" w:rsidRPr="00C6338F">
        <w:rPr>
          <w:rFonts w:ascii="Times New Roman" w:hAnsi="Times New Roman" w:cs="Times New Roman"/>
          <w:sz w:val="22"/>
          <w:szCs w:val="22"/>
        </w:rPr>
        <w:t xml:space="preserve"> systematického posuzování nebezpečí závažné havárie zohlednit rovněž výsledky kontrol provedených u provozovatele podle jiných právních předpisů.</w:t>
      </w:r>
    </w:p>
    <w:p w:rsidR="00C52AAB" w:rsidRPr="00C6338F" w:rsidRDefault="00C52AAB" w:rsidP="00CA1411">
      <w:pPr>
        <w:jc w:val="both"/>
        <w:rPr>
          <w:rFonts w:ascii="Times New Roman" w:hAnsi="Times New Roman" w:cs="Times New Roman"/>
          <w:sz w:val="22"/>
          <w:szCs w:val="22"/>
        </w:rPr>
      </w:pPr>
      <w:r w:rsidRPr="00C6338F">
        <w:rPr>
          <w:rFonts w:ascii="Times New Roman" w:hAnsi="Times New Roman" w:cs="Times New Roman"/>
          <w:sz w:val="22"/>
          <w:szCs w:val="22"/>
        </w:rPr>
        <w:lastRenderedPageBreak/>
        <w:t xml:space="preserve">Během roku 2022 </w:t>
      </w:r>
      <w:r w:rsidR="009F6157" w:rsidRPr="00C6338F">
        <w:rPr>
          <w:rFonts w:ascii="Times New Roman" w:hAnsi="Times New Roman" w:cs="Times New Roman"/>
          <w:sz w:val="22"/>
          <w:szCs w:val="22"/>
        </w:rPr>
        <w:t xml:space="preserve">byly </w:t>
      </w:r>
      <w:r w:rsidRPr="00C6338F">
        <w:rPr>
          <w:rFonts w:ascii="Times New Roman" w:hAnsi="Times New Roman" w:cs="Times New Roman"/>
          <w:sz w:val="22"/>
          <w:szCs w:val="22"/>
        </w:rPr>
        <w:t xml:space="preserve">Českou inspekcí životního prostředí </w:t>
      </w:r>
      <w:r w:rsidR="009F6157" w:rsidRPr="00C6338F">
        <w:rPr>
          <w:rFonts w:ascii="Times New Roman" w:hAnsi="Times New Roman" w:cs="Times New Roman"/>
          <w:sz w:val="22"/>
          <w:szCs w:val="22"/>
        </w:rPr>
        <w:t xml:space="preserve">vybrány vhodné </w:t>
      </w:r>
      <w:r w:rsidRPr="00C6338F">
        <w:rPr>
          <w:rFonts w:ascii="Times New Roman" w:hAnsi="Times New Roman" w:cs="Times New Roman"/>
          <w:sz w:val="22"/>
          <w:szCs w:val="22"/>
        </w:rPr>
        <w:t xml:space="preserve">objekty zařazené především do skupiny B k výše uvedenému posouzení. Kritéria hodnocení výsledků systematického posouzení nebezpečí závažné havárie jsou uvedena v příloze č. 2 k vyhlášce č. 229/2015 Sb. Součástí tohoto hodnocení je mimo vyjádření České inspekce životního prostředí také vyjádření krajského úřadu a orgánů integrované inspekce, které vykonávají dle zákona č. 224/2015 Sb. kontrolu (Státní úřad inspekce práce a oblastní inspektoráty práce, Český báňský úřad a obvodní báňské úřady, krajské hygienické stanice a hasičské záchranné sbory krajů). </w:t>
      </w:r>
      <w:r w:rsidR="009F6157" w:rsidRPr="00C6338F">
        <w:rPr>
          <w:rFonts w:ascii="Times New Roman" w:hAnsi="Times New Roman" w:cs="Times New Roman"/>
          <w:sz w:val="22"/>
          <w:szCs w:val="22"/>
        </w:rPr>
        <w:t>Nadále i v roce 2023 budou vybírány další vhodné objekty, které budou splňovat příslušná kritéria hodnocení výsledků systematického posouzení nebezpečí závažné havárie.</w:t>
      </w:r>
    </w:p>
    <w:p w:rsidR="00C52AAB" w:rsidRPr="00C6338F" w:rsidRDefault="00C52AAB" w:rsidP="00C52AAB"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C6338F">
        <w:rPr>
          <w:rFonts w:ascii="Times New Roman" w:hAnsi="Times New Roman" w:cs="Times New Roman"/>
          <w:sz w:val="22"/>
          <w:szCs w:val="22"/>
        </w:rPr>
        <w:t xml:space="preserve">Plán kontrol na rok </w:t>
      </w:r>
      <w:r w:rsidR="009F6157" w:rsidRPr="00C6338F">
        <w:rPr>
          <w:rFonts w:ascii="Times New Roman" w:hAnsi="Times New Roman" w:cs="Times New Roman"/>
          <w:sz w:val="22"/>
          <w:szCs w:val="22"/>
        </w:rPr>
        <w:t xml:space="preserve">2023 </w:t>
      </w:r>
      <w:r w:rsidRPr="00C6338F">
        <w:rPr>
          <w:rFonts w:ascii="Times New Roman" w:hAnsi="Times New Roman" w:cs="Times New Roman"/>
          <w:sz w:val="22"/>
          <w:szCs w:val="22"/>
        </w:rPr>
        <w:t>byl doplněn v tabulce o informaci k </w:t>
      </w:r>
      <w:proofErr w:type="gramStart"/>
      <w:r w:rsidRPr="00C6338F">
        <w:rPr>
          <w:rFonts w:ascii="Times New Roman" w:hAnsi="Times New Roman" w:cs="Times New Roman"/>
          <w:sz w:val="22"/>
          <w:szCs w:val="22"/>
        </w:rPr>
        <w:t>domino</w:t>
      </w:r>
      <w:proofErr w:type="gramEnd"/>
      <w:r w:rsidRPr="00C6338F">
        <w:rPr>
          <w:rFonts w:ascii="Times New Roman" w:hAnsi="Times New Roman" w:cs="Times New Roman"/>
          <w:sz w:val="22"/>
          <w:szCs w:val="22"/>
        </w:rPr>
        <w:t xml:space="preserve"> efektu, vnějšímu zdroji rizika, zastoupení kontrolních orgánů při kontrole a havárii z hlediska zákona č. 224/2015 Sb.</w:t>
      </w:r>
      <w:r w:rsidR="009F6157" w:rsidRPr="00C6338F">
        <w:rPr>
          <w:rFonts w:ascii="Times New Roman" w:hAnsi="Times New Roman" w:cs="Times New Roman"/>
          <w:sz w:val="22"/>
          <w:szCs w:val="22"/>
        </w:rPr>
        <w:t>, pokud byly tyto informace k dispozici.</w:t>
      </w:r>
    </w:p>
    <w:p w:rsidR="00540A35" w:rsidRPr="00C6338F" w:rsidRDefault="00540A35" w:rsidP="00C52AAB">
      <w:pPr>
        <w:spacing w:after="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A65CC7" w:rsidRPr="00C6338F" w:rsidRDefault="002C3E69" w:rsidP="00F33CFC">
      <w:pPr>
        <w:pStyle w:val="Odstavecseseznamem"/>
        <w:numPr>
          <w:ilvl w:val="0"/>
          <w:numId w:val="26"/>
        </w:numPr>
        <w:spacing w:before="240" w:after="120"/>
        <w:jc w:val="both"/>
        <w:rPr>
          <w:rFonts w:ascii="Times New Roman" w:hAnsi="Times New Roman" w:cs="Times New Roman"/>
          <w:b/>
          <w:szCs w:val="22"/>
        </w:rPr>
      </w:pPr>
      <w:r w:rsidRPr="00C6338F">
        <w:rPr>
          <w:rFonts w:ascii="Times New Roman" w:hAnsi="Times New Roman" w:cs="Times New Roman"/>
          <w:b/>
          <w:szCs w:val="22"/>
          <w:u w:val="single"/>
        </w:rPr>
        <w:t>Navržené postupy pro běžné kontroly</w:t>
      </w:r>
      <w:r w:rsidR="00A65CC7" w:rsidRPr="00C6338F">
        <w:rPr>
          <w:rFonts w:ascii="Times New Roman" w:hAnsi="Times New Roman" w:cs="Times New Roman"/>
          <w:b/>
          <w:szCs w:val="22"/>
          <w:u w:val="single"/>
        </w:rPr>
        <w:t xml:space="preserve"> </w:t>
      </w:r>
      <w:r w:rsidR="00A65CC7" w:rsidRPr="00C6338F">
        <w:rPr>
          <w:rFonts w:ascii="Times New Roman" w:hAnsi="Times New Roman" w:cs="Times New Roman"/>
          <w:szCs w:val="22"/>
        </w:rPr>
        <w:t>ověřením a zdůrazněním zejména těchto bodů:</w:t>
      </w:r>
    </w:p>
    <w:p w:rsidR="00A65CC7" w:rsidRPr="00C6338F" w:rsidRDefault="00A65CC7" w:rsidP="00A65CC7">
      <w:pPr>
        <w:pStyle w:val="Odstavecseseznamem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Cs w:val="22"/>
        </w:rPr>
      </w:pPr>
      <w:r w:rsidRPr="00C6338F">
        <w:rPr>
          <w:rFonts w:ascii="Times New Roman" w:hAnsi="Times New Roman" w:cs="Times New Roman"/>
          <w:szCs w:val="22"/>
        </w:rPr>
        <w:t>Kontrola havarijních plánů a souvisejících provozních předpisů a postupů v souvislosti s aktuální situací (jestli jsou aktuální, jestli jsou zaměstnanci podle nich v případě mimořádné situace schopni postupovat, kdy došlo k jejich prověření atd.)</w:t>
      </w:r>
      <w:r w:rsidR="00922269" w:rsidRPr="00C6338F">
        <w:rPr>
          <w:rFonts w:ascii="Times New Roman" w:hAnsi="Times New Roman" w:cs="Times New Roman"/>
          <w:szCs w:val="22"/>
        </w:rPr>
        <w:t>.</w:t>
      </w:r>
    </w:p>
    <w:p w:rsidR="00A65CC7" w:rsidRPr="00C6338F" w:rsidRDefault="00A65CC7" w:rsidP="00A65CC7">
      <w:pPr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C6338F">
        <w:rPr>
          <w:rFonts w:ascii="Times New Roman" w:hAnsi="Times New Roman" w:cs="Times New Roman"/>
          <w:sz w:val="22"/>
          <w:szCs w:val="22"/>
        </w:rPr>
        <w:t>Dotaz a kontrola nastavení systému řízení nestandardního provozu (nezbytné ošetřit jednotlivé kroky, uzavírání, omezování, odstávka a najíždění provozu, protože se jedná o rizikové procesy z hlediska bezpečnosti.)</w:t>
      </w:r>
      <w:r w:rsidR="00922269" w:rsidRPr="00C6338F">
        <w:rPr>
          <w:rFonts w:ascii="Times New Roman" w:hAnsi="Times New Roman" w:cs="Times New Roman"/>
          <w:sz w:val="22"/>
          <w:szCs w:val="22"/>
        </w:rPr>
        <w:t>.</w:t>
      </w:r>
    </w:p>
    <w:p w:rsidR="00A65CC7" w:rsidRPr="00C6338F" w:rsidRDefault="00A65CC7" w:rsidP="00A65CC7">
      <w:pPr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C6338F">
        <w:rPr>
          <w:rFonts w:ascii="Times New Roman" w:hAnsi="Times New Roman" w:cs="Times New Roman"/>
          <w:sz w:val="22"/>
          <w:szCs w:val="22"/>
        </w:rPr>
        <w:t>Kontrola plánování a provádění údržby a investic do bezpečnosti, protože nepříznivá ekonomická situace může vést k jejich odkládání</w:t>
      </w:r>
      <w:r w:rsidR="00922269" w:rsidRPr="00C6338F">
        <w:rPr>
          <w:rFonts w:ascii="Times New Roman" w:hAnsi="Times New Roman" w:cs="Times New Roman"/>
          <w:sz w:val="22"/>
          <w:szCs w:val="22"/>
        </w:rPr>
        <w:t>.</w:t>
      </w:r>
    </w:p>
    <w:p w:rsidR="00A65CC7" w:rsidRPr="00C6338F" w:rsidRDefault="00A65CC7" w:rsidP="004A6367">
      <w:pPr>
        <w:pStyle w:val="Odstavecseseznamem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Cs w:val="22"/>
          <w:u w:val="single"/>
        </w:rPr>
      </w:pPr>
      <w:r w:rsidRPr="00C6338F">
        <w:rPr>
          <w:rFonts w:ascii="Times New Roman" w:hAnsi="Times New Roman" w:cs="Times New Roman"/>
          <w:szCs w:val="22"/>
        </w:rPr>
        <w:t>Změny v množství a logistice nebezpečných látek</w:t>
      </w:r>
      <w:r w:rsidR="00922269" w:rsidRPr="00C6338F">
        <w:rPr>
          <w:rFonts w:ascii="Times New Roman" w:hAnsi="Times New Roman" w:cs="Times New Roman"/>
          <w:szCs w:val="22"/>
        </w:rPr>
        <w:t>.</w:t>
      </w:r>
      <w:r w:rsidRPr="00C6338F">
        <w:rPr>
          <w:rFonts w:ascii="Times New Roman" w:hAnsi="Times New Roman" w:cs="Times New Roman"/>
          <w:szCs w:val="22"/>
        </w:rPr>
        <w:t xml:space="preserve"> </w:t>
      </w:r>
    </w:p>
    <w:p w:rsidR="00A65CC7" w:rsidRPr="00C6338F" w:rsidRDefault="00A65CC7" w:rsidP="004A6367">
      <w:pPr>
        <w:pStyle w:val="Odstavecseseznamem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Cs w:val="22"/>
          <w:u w:val="single"/>
        </w:rPr>
      </w:pPr>
      <w:r w:rsidRPr="00C6338F">
        <w:rPr>
          <w:rFonts w:ascii="Times New Roman" w:hAnsi="Times New Roman" w:cs="Times New Roman"/>
          <w:szCs w:val="22"/>
        </w:rPr>
        <w:t>Zjištění, zda bezpečnostní dokumentace obsahuje pokyny pro postup a zabezpečení, které je nebo by bylo možné aplikovat během mimořádná situace, to znamená n</w:t>
      </w:r>
      <w:r w:rsidR="00B255EF" w:rsidRPr="00C6338F">
        <w:rPr>
          <w:rFonts w:ascii="Times New Roman" w:hAnsi="Times New Roman" w:cs="Times New Roman"/>
          <w:szCs w:val="22"/>
        </w:rPr>
        <w:t>estandardních úkonů při provozu</w:t>
      </w:r>
      <w:r w:rsidR="00922269" w:rsidRPr="00C6338F">
        <w:rPr>
          <w:rFonts w:ascii="Times New Roman" w:hAnsi="Times New Roman" w:cs="Times New Roman"/>
          <w:szCs w:val="22"/>
        </w:rPr>
        <w:t>.</w:t>
      </w:r>
    </w:p>
    <w:p w:rsidR="00A65CC7" w:rsidRPr="00C6338F" w:rsidRDefault="00A65CC7" w:rsidP="00A65CC7">
      <w:pPr>
        <w:pStyle w:val="Odstavecseseznamem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Cs w:val="22"/>
          <w:u w:val="single"/>
        </w:rPr>
      </w:pPr>
      <w:r w:rsidRPr="00C6338F">
        <w:rPr>
          <w:rFonts w:ascii="Times New Roman" w:hAnsi="Times New Roman" w:cs="Times New Roman"/>
          <w:szCs w:val="22"/>
        </w:rPr>
        <w:t>Zda provozovatel prokazatelně seznamuje zaměstnance a ostatní fyzické osoby zdržující se v objektu v potřebném rozsahu o preventivních bezpečnostních opatřeních i případných opatřeních vyplývajících z mimořádných situa</w:t>
      </w:r>
      <w:r w:rsidR="00540A35" w:rsidRPr="00C6338F">
        <w:rPr>
          <w:rFonts w:ascii="Times New Roman" w:hAnsi="Times New Roman" w:cs="Times New Roman"/>
          <w:szCs w:val="22"/>
        </w:rPr>
        <w:t>cí</w:t>
      </w:r>
      <w:r w:rsidR="00B255EF" w:rsidRPr="00C6338F">
        <w:rPr>
          <w:rFonts w:ascii="Times New Roman" w:hAnsi="Times New Roman" w:cs="Times New Roman"/>
          <w:szCs w:val="22"/>
        </w:rPr>
        <w:t xml:space="preserve"> a o jejich žádoucím chování</w:t>
      </w:r>
      <w:r w:rsidR="00922269" w:rsidRPr="00C6338F">
        <w:rPr>
          <w:rFonts w:ascii="Times New Roman" w:hAnsi="Times New Roman" w:cs="Times New Roman"/>
          <w:szCs w:val="22"/>
        </w:rPr>
        <w:t>.</w:t>
      </w:r>
    </w:p>
    <w:p w:rsidR="00A65CC7" w:rsidRPr="00C6338F" w:rsidRDefault="00A65CC7" w:rsidP="00A65CC7">
      <w:pPr>
        <w:pStyle w:val="Odstavecseseznamem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Cs w:val="22"/>
          <w:u w:val="single"/>
        </w:rPr>
      </w:pPr>
      <w:r w:rsidRPr="00C6338F">
        <w:rPr>
          <w:rFonts w:ascii="Times New Roman" w:hAnsi="Times New Roman" w:cs="Times New Roman"/>
          <w:szCs w:val="22"/>
        </w:rPr>
        <w:t>Zda provozovatel věnuje pozornost také evidenci nehod, úrazovosti, cvičení a havarijní připravenosti, zejména pak plnění opatření přijatých k p</w:t>
      </w:r>
      <w:r w:rsidR="00B255EF" w:rsidRPr="00C6338F">
        <w:rPr>
          <w:rFonts w:ascii="Times New Roman" w:hAnsi="Times New Roman" w:cs="Times New Roman"/>
          <w:szCs w:val="22"/>
        </w:rPr>
        <w:t>revenci vzniku závažné havárie</w:t>
      </w:r>
      <w:r w:rsidR="00922269" w:rsidRPr="00C6338F">
        <w:rPr>
          <w:rFonts w:ascii="Times New Roman" w:hAnsi="Times New Roman" w:cs="Times New Roman"/>
          <w:szCs w:val="22"/>
        </w:rPr>
        <w:t>.</w:t>
      </w:r>
    </w:p>
    <w:p w:rsidR="00A65CC7" w:rsidRPr="00C6338F" w:rsidRDefault="00A65CC7" w:rsidP="00A65CC7">
      <w:pPr>
        <w:pStyle w:val="Odstavecseseznamem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Cs w:val="22"/>
          <w:u w:val="single"/>
        </w:rPr>
      </w:pPr>
      <w:r w:rsidRPr="00C6338F">
        <w:rPr>
          <w:rFonts w:ascii="Times New Roman" w:hAnsi="Times New Roman" w:cs="Times New Roman"/>
          <w:szCs w:val="22"/>
        </w:rPr>
        <w:t>Zjištění plnění nedostatků evidovaných</w:t>
      </w:r>
      <w:r w:rsidR="00B255EF" w:rsidRPr="00C6338F">
        <w:rPr>
          <w:rFonts w:ascii="Times New Roman" w:hAnsi="Times New Roman" w:cs="Times New Roman"/>
          <w:szCs w:val="22"/>
        </w:rPr>
        <w:t xml:space="preserve"> při předchozích kontrolách</w:t>
      </w:r>
      <w:r w:rsidR="00922269" w:rsidRPr="00C6338F">
        <w:rPr>
          <w:rFonts w:ascii="Times New Roman" w:hAnsi="Times New Roman" w:cs="Times New Roman"/>
          <w:szCs w:val="22"/>
        </w:rPr>
        <w:t>.</w:t>
      </w:r>
    </w:p>
    <w:p w:rsidR="00A65CC7" w:rsidRPr="00C6338F" w:rsidRDefault="00A65CC7" w:rsidP="00A65CC7">
      <w:pPr>
        <w:pStyle w:val="Odstavecseseznamem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Cs w:val="22"/>
        </w:rPr>
      </w:pPr>
      <w:r w:rsidRPr="00C6338F">
        <w:rPr>
          <w:rFonts w:ascii="Times New Roman" w:hAnsi="Times New Roman" w:cs="Times New Roman"/>
          <w:szCs w:val="22"/>
        </w:rPr>
        <w:t>Opatření přijatá k prevenci vz</w:t>
      </w:r>
      <w:r w:rsidR="00B255EF" w:rsidRPr="00C6338F">
        <w:rPr>
          <w:rFonts w:ascii="Times New Roman" w:hAnsi="Times New Roman" w:cs="Times New Roman"/>
          <w:szCs w:val="22"/>
        </w:rPr>
        <w:t>niku závažné havárie v</w:t>
      </w:r>
      <w:r w:rsidR="00922269" w:rsidRPr="00C6338F">
        <w:rPr>
          <w:rFonts w:ascii="Times New Roman" w:hAnsi="Times New Roman" w:cs="Times New Roman"/>
          <w:szCs w:val="22"/>
        </w:rPr>
        <w:t> </w:t>
      </w:r>
      <w:r w:rsidR="00B255EF" w:rsidRPr="00C6338F">
        <w:rPr>
          <w:rFonts w:ascii="Times New Roman" w:hAnsi="Times New Roman" w:cs="Times New Roman"/>
          <w:szCs w:val="22"/>
        </w:rPr>
        <w:t>objektu</w:t>
      </w:r>
      <w:r w:rsidR="00922269" w:rsidRPr="00C6338F">
        <w:rPr>
          <w:rFonts w:ascii="Times New Roman" w:hAnsi="Times New Roman" w:cs="Times New Roman"/>
          <w:szCs w:val="22"/>
        </w:rPr>
        <w:t>.</w:t>
      </w:r>
    </w:p>
    <w:p w:rsidR="00A65CC7" w:rsidRPr="00C6338F" w:rsidRDefault="00A65CC7" w:rsidP="00A65CC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 w:val="0"/>
          <w:sz w:val="22"/>
          <w:szCs w:val="22"/>
        </w:rPr>
      </w:pPr>
      <w:r w:rsidRPr="00C6338F">
        <w:rPr>
          <w:rFonts w:ascii="Times New Roman" w:hAnsi="Times New Roman" w:cs="Times New Roman"/>
          <w:iCs w:val="0"/>
          <w:sz w:val="22"/>
          <w:szCs w:val="22"/>
        </w:rPr>
        <w:t>Pouze pro objekty, u kterých nebyl dotazník vyplněn v roce 202</w:t>
      </w:r>
      <w:r w:rsidR="00540A35" w:rsidRPr="00C6338F">
        <w:rPr>
          <w:rFonts w:ascii="Times New Roman" w:hAnsi="Times New Roman" w:cs="Times New Roman"/>
          <w:iCs w:val="0"/>
          <w:sz w:val="22"/>
          <w:szCs w:val="22"/>
        </w:rPr>
        <w:t>1</w:t>
      </w:r>
      <w:r w:rsidRPr="00C6338F">
        <w:rPr>
          <w:rFonts w:ascii="Times New Roman" w:hAnsi="Times New Roman" w:cs="Times New Roman"/>
          <w:iCs w:val="0"/>
          <w:sz w:val="22"/>
          <w:szCs w:val="22"/>
        </w:rPr>
        <w:t>,</w:t>
      </w:r>
      <w:r w:rsidRPr="00C6338F">
        <w:rPr>
          <w:rFonts w:ascii="Times New Roman" w:hAnsi="Times New Roman" w:cs="Times New Roman"/>
          <w:b/>
          <w:bCs/>
          <w:iCs w:val="0"/>
          <w:sz w:val="22"/>
          <w:szCs w:val="22"/>
        </w:rPr>
        <w:t xml:space="preserve"> </w:t>
      </w:r>
      <w:r w:rsidR="00B255EF" w:rsidRPr="00C6338F">
        <w:rPr>
          <w:rFonts w:ascii="Times New Roman" w:hAnsi="Times New Roman" w:cs="Times New Roman"/>
          <w:bCs/>
          <w:iCs w:val="0"/>
          <w:sz w:val="22"/>
          <w:szCs w:val="22"/>
        </w:rPr>
        <w:t xml:space="preserve">vyplnění dotazníku </w:t>
      </w:r>
      <w:r w:rsidRPr="00C6338F">
        <w:rPr>
          <w:rFonts w:ascii="Times New Roman" w:hAnsi="Times New Roman" w:cs="Times New Roman"/>
          <w:iCs w:val="0"/>
          <w:sz w:val="22"/>
          <w:szCs w:val="22"/>
        </w:rPr>
        <w:t>Stárnutí.</w:t>
      </w:r>
    </w:p>
    <w:p w:rsidR="00A65CC7" w:rsidRPr="00C6338F" w:rsidRDefault="00A65CC7" w:rsidP="00A65CC7">
      <w:pPr>
        <w:spacing w:after="0"/>
        <w:jc w:val="both"/>
        <w:rPr>
          <w:rFonts w:ascii="Times New Roman" w:hAnsi="Times New Roman" w:cs="Times New Roman"/>
          <w:iCs w:val="0"/>
          <w:sz w:val="22"/>
          <w:szCs w:val="22"/>
        </w:rPr>
      </w:pPr>
    </w:p>
    <w:p w:rsidR="00A65CC7" w:rsidRPr="00C6338F" w:rsidRDefault="00A65CC7" w:rsidP="00A65CC7">
      <w:pPr>
        <w:pStyle w:val="Odstavecseseznamem"/>
        <w:numPr>
          <w:ilvl w:val="0"/>
          <w:numId w:val="0"/>
        </w:numPr>
        <w:spacing w:after="0"/>
        <w:ind w:left="360"/>
        <w:jc w:val="both"/>
        <w:rPr>
          <w:rFonts w:ascii="Times New Roman" w:hAnsi="Times New Roman" w:cs="Times New Roman"/>
          <w:szCs w:val="22"/>
        </w:rPr>
      </w:pPr>
      <w:r w:rsidRPr="00C6338F">
        <w:rPr>
          <w:rFonts w:ascii="Times New Roman" w:hAnsi="Times New Roman" w:cs="Times New Roman"/>
          <w:szCs w:val="22"/>
        </w:rPr>
        <w:t>Odpovědi budou uvedeny ve zprávě o kontrole.</w:t>
      </w:r>
    </w:p>
    <w:p w:rsidR="00A65CC7" w:rsidRPr="00C6338F" w:rsidRDefault="00A65CC7" w:rsidP="00A65CC7">
      <w:pPr>
        <w:pStyle w:val="Odstavecseseznamem"/>
        <w:numPr>
          <w:ilvl w:val="0"/>
          <w:numId w:val="0"/>
        </w:numPr>
        <w:spacing w:after="0"/>
        <w:ind w:left="360"/>
        <w:jc w:val="both"/>
        <w:rPr>
          <w:rFonts w:ascii="Times New Roman" w:hAnsi="Times New Roman" w:cs="Times New Roman"/>
          <w:szCs w:val="22"/>
          <w:u w:val="single"/>
        </w:rPr>
      </w:pPr>
      <w:r w:rsidRPr="00C6338F">
        <w:rPr>
          <w:rFonts w:ascii="Times New Roman" w:hAnsi="Times New Roman" w:cs="Times New Roman"/>
          <w:szCs w:val="22"/>
        </w:rPr>
        <w:t>Naopak je možné podle potřeby některé body každoročně se opakující pro letošní rok ve zprávě o</w:t>
      </w:r>
      <w:r w:rsidR="00B255EF" w:rsidRPr="00C6338F">
        <w:rPr>
          <w:rFonts w:ascii="Times New Roman" w:hAnsi="Times New Roman" w:cs="Times New Roman"/>
          <w:szCs w:val="22"/>
        </w:rPr>
        <w:t> </w:t>
      </w:r>
      <w:r w:rsidRPr="00C6338F">
        <w:rPr>
          <w:rFonts w:ascii="Times New Roman" w:hAnsi="Times New Roman" w:cs="Times New Roman"/>
          <w:szCs w:val="22"/>
        </w:rPr>
        <w:t>kontrole vynechat.</w:t>
      </w:r>
    </w:p>
    <w:p w:rsidR="005E4E88" w:rsidRPr="00C6338F" w:rsidRDefault="005E4E88" w:rsidP="00C52AAB"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 w:rsidR="00C52AAB" w:rsidRPr="00C6338F" w:rsidRDefault="00C52AAB" w:rsidP="00C52AAB">
      <w:pPr>
        <w:pStyle w:val="Odstavecseseznamem"/>
        <w:numPr>
          <w:ilvl w:val="0"/>
          <w:numId w:val="26"/>
        </w:numPr>
        <w:spacing w:after="120"/>
        <w:jc w:val="both"/>
        <w:rPr>
          <w:rFonts w:ascii="Times New Roman" w:hAnsi="Times New Roman" w:cs="Times New Roman"/>
          <w:b/>
          <w:szCs w:val="22"/>
          <w:u w:val="single"/>
        </w:rPr>
      </w:pPr>
      <w:r w:rsidRPr="00C6338F">
        <w:rPr>
          <w:rFonts w:ascii="Times New Roman" w:hAnsi="Times New Roman" w:cs="Times New Roman"/>
          <w:b/>
          <w:szCs w:val="22"/>
          <w:u w:val="single"/>
        </w:rPr>
        <w:t>Navržené postupy pro mimořádné kontroly:</w:t>
      </w:r>
    </w:p>
    <w:p w:rsidR="00C52AAB" w:rsidRPr="00C6338F" w:rsidRDefault="00C52AAB" w:rsidP="00C52AAB"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C6338F">
        <w:rPr>
          <w:rFonts w:ascii="Times New Roman" w:hAnsi="Times New Roman" w:cs="Times New Roman"/>
          <w:sz w:val="22"/>
          <w:szCs w:val="22"/>
        </w:rPr>
        <w:t>(na základě havárie, mimořádné události, zjištěných vážných nedostatků, oznámení)</w:t>
      </w:r>
    </w:p>
    <w:p w:rsidR="00C52AAB" w:rsidRPr="00C6338F" w:rsidRDefault="00B255EF" w:rsidP="00C52AAB"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C6338F">
        <w:rPr>
          <w:rFonts w:ascii="Times New Roman" w:hAnsi="Times New Roman" w:cs="Times New Roman"/>
          <w:sz w:val="22"/>
          <w:szCs w:val="22"/>
        </w:rPr>
        <w:t xml:space="preserve">Kontrola bude zaměřena </w:t>
      </w:r>
      <w:r w:rsidR="00C52AAB" w:rsidRPr="00C6338F">
        <w:rPr>
          <w:rFonts w:ascii="Times New Roman" w:hAnsi="Times New Roman" w:cs="Times New Roman"/>
          <w:sz w:val="22"/>
          <w:szCs w:val="22"/>
        </w:rPr>
        <w:t>především</w:t>
      </w:r>
      <w:r w:rsidRPr="00C6338F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C6338F">
        <w:rPr>
          <w:rFonts w:ascii="Times New Roman" w:hAnsi="Times New Roman" w:cs="Times New Roman"/>
          <w:sz w:val="22"/>
          <w:szCs w:val="22"/>
        </w:rPr>
        <w:t>na</w:t>
      </w:r>
      <w:proofErr w:type="gramEnd"/>
      <w:r w:rsidR="00C52AAB" w:rsidRPr="00C6338F">
        <w:rPr>
          <w:rFonts w:ascii="Times New Roman" w:hAnsi="Times New Roman" w:cs="Times New Roman"/>
          <w:sz w:val="22"/>
          <w:szCs w:val="22"/>
        </w:rPr>
        <w:t xml:space="preserve">: </w:t>
      </w:r>
    </w:p>
    <w:p w:rsidR="00C52AAB" w:rsidRPr="00C6338F" w:rsidRDefault="00B255EF" w:rsidP="00C52AAB">
      <w:pPr>
        <w:pStyle w:val="Odstavecseseznamem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Cs w:val="22"/>
        </w:rPr>
      </w:pPr>
      <w:r w:rsidRPr="00C6338F">
        <w:rPr>
          <w:rFonts w:ascii="Times New Roman" w:hAnsi="Times New Roman" w:cs="Times New Roman"/>
          <w:szCs w:val="22"/>
        </w:rPr>
        <w:t>P</w:t>
      </w:r>
      <w:r w:rsidR="00C52AAB" w:rsidRPr="00C6338F">
        <w:rPr>
          <w:rFonts w:ascii="Times New Roman" w:hAnsi="Times New Roman" w:cs="Times New Roman"/>
          <w:szCs w:val="22"/>
        </w:rPr>
        <w:t>rohlídku místa havárie, podrobný popis a fotodokumentaci</w:t>
      </w:r>
    </w:p>
    <w:p w:rsidR="00C52AAB" w:rsidRPr="00C6338F" w:rsidRDefault="00B255EF" w:rsidP="00C52AAB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Cs w:val="22"/>
        </w:rPr>
      </w:pPr>
      <w:r w:rsidRPr="00C6338F">
        <w:rPr>
          <w:rFonts w:ascii="Times New Roman" w:hAnsi="Times New Roman" w:cs="Times New Roman"/>
          <w:szCs w:val="22"/>
        </w:rPr>
        <w:lastRenderedPageBreak/>
        <w:t>O</w:t>
      </w:r>
      <w:r w:rsidR="00C52AAB" w:rsidRPr="00C6338F">
        <w:rPr>
          <w:rFonts w:ascii="Times New Roman" w:hAnsi="Times New Roman" w:cs="Times New Roman"/>
          <w:szCs w:val="22"/>
        </w:rPr>
        <w:t>bsah hlášení a zprávy o závažné havárii</w:t>
      </w:r>
    </w:p>
    <w:p w:rsidR="00C52AAB" w:rsidRPr="00C6338F" w:rsidRDefault="00B255EF" w:rsidP="00C52AAB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Cs w:val="22"/>
        </w:rPr>
      </w:pPr>
      <w:r w:rsidRPr="00C6338F">
        <w:rPr>
          <w:rFonts w:ascii="Times New Roman" w:hAnsi="Times New Roman" w:cs="Times New Roman"/>
          <w:szCs w:val="22"/>
        </w:rPr>
        <w:t>E</w:t>
      </w:r>
      <w:r w:rsidR="00C52AAB" w:rsidRPr="00C6338F">
        <w:rPr>
          <w:rFonts w:ascii="Times New Roman" w:hAnsi="Times New Roman" w:cs="Times New Roman"/>
          <w:szCs w:val="22"/>
        </w:rPr>
        <w:t>videnc</w:t>
      </w:r>
      <w:r w:rsidRPr="00C6338F">
        <w:rPr>
          <w:rFonts w:ascii="Times New Roman" w:hAnsi="Times New Roman" w:cs="Times New Roman"/>
          <w:szCs w:val="22"/>
        </w:rPr>
        <w:t>i</w:t>
      </w:r>
      <w:r w:rsidR="00C52AAB" w:rsidRPr="00C6338F">
        <w:rPr>
          <w:rFonts w:ascii="Times New Roman" w:hAnsi="Times New Roman" w:cs="Times New Roman"/>
          <w:szCs w:val="22"/>
        </w:rPr>
        <w:t xml:space="preserve"> mimořádných událostí, jejich vyhodnocování</w:t>
      </w:r>
    </w:p>
    <w:p w:rsidR="00C52AAB" w:rsidRPr="00C6338F" w:rsidRDefault="00B255EF" w:rsidP="00C52AAB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Cs w:val="22"/>
        </w:rPr>
      </w:pPr>
      <w:r w:rsidRPr="00C6338F">
        <w:rPr>
          <w:rFonts w:ascii="Times New Roman" w:hAnsi="Times New Roman" w:cs="Times New Roman"/>
          <w:szCs w:val="22"/>
        </w:rPr>
        <w:t>P</w:t>
      </w:r>
      <w:r w:rsidR="00C52AAB" w:rsidRPr="00C6338F">
        <w:rPr>
          <w:rFonts w:ascii="Times New Roman" w:hAnsi="Times New Roman" w:cs="Times New Roman"/>
          <w:szCs w:val="22"/>
        </w:rPr>
        <w:t>rovedené změny v objektu nebo zařízení po havárii</w:t>
      </w:r>
    </w:p>
    <w:p w:rsidR="00C52AAB" w:rsidRPr="00C6338F" w:rsidRDefault="00B255EF" w:rsidP="00C52AAB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Cs w:val="22"/>
        </w:rPr>
      </w:pPr>
      <w:r w:rsidRPr="00C6338F">
        <w:rPr>
          <w:rFonts w:ascii="Times New Roman" w:hAnsi="Times New Roman" w:cs="Times New Roman"/>
          <w:szCs w:val="22"/>
        </w:rPr>
        <w:t>Prověření oznámení</w:t>
      </w:r>
    </w:p>
    <w:p w:rsidR="00C52AAB" w:rsidRPr="00C6338F" w:rsidRDefault="00B255EF" w:rsidP="00AD3345">
      <w:pPr>
        <w:pStyle w:val="Odstavecseseznamem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Cs w:val="22"/>
        </w:rPr>
      </w:pPr>
      <w:r w:rsidRPr="00C6338F">
        <w:rPr>
          <w:rFonts w:ascii="Times New Roman" w:hAnsi="Times New Roman" w:cs="Times New Roman"/>
          <w:szCs w:val="22"/>
        </w:rPr>
        <w:t>Realizaci</w:t>
      </w:r>
      <w:r w:rsidR="00C52AAB" w:rsidRPr="00C6338F">
        <w:rPr>
          <w:rFonts w:ascii="Times New Roman" w:hAnsi="Times New Roman" w:cs="Times New Roman"/>
          <w:szCs w:val="22"/>
        </w:rPr>
        <w:t xml:space="preserve"> uložených nápravných opatření atd.</w:t>
      </w:r>
    </w:p>
    <w:p w:rsidR="00C52AAB" w:rsidRPr="00C6338F" w:rsidRDefault="00C52AAB" w:rsidP="00C52AAB">
      <w:pPr>
        <w:pStyle w:val="Odstavecseseznamem"/>
        <w:numPr>
          <w:ilvl w:val="0"/>
          <w:numId w:val="0"/>
        </w:numPr>
        <w:spacing w:after="0"/>
        <w:ind w:left="720"/>
        <w:jc w:val="both"/>
        <w:rPr>
          <w:rFonts w:ascii="Times New Roman" w:hAnsi="Times New Roman" w:cs="Times New Roman"/>
          <w:szCs w:val="22"/>
        </w:rPr>
      </w:pPr>
    </w:p>
    <w:p w:rsidR="00C52AAB" w:rsidRPr="00C6338F" w:rsidRDefault="00C52AAB" w:rsidP="00C52AAB">
      <w:pPr>
        <w:pStyle w:val="Odstavecseseznamem"/>
        <w:numPr>
          <w:ilvl w:val="0"/>
          <w:numId w:val="26"/>
        </w:numPr>
        <w:spacing w:after="120"/>
        <w:jc w:val="both"/>
        <w:rPr>
          <w:rFonts w:ascii="Times New Roman" w:hAnsi="Times New Roman" w:cs="Times New Roman"/>
          <w:b/>
          <w:szCs w:val="22"/>
          <w:u w:val="single"/>
        </w:rPr>
      </w:pPr>
      <w:r w:rsidRPr="00C6338F">
        <w:rPr>
          <w:rFonts w:ascii="Times New Roman" w:hAnsi="Times New Roman" w:cs="Times New Roman"/>
          <w:b/>
          <w:szCs w:val="22"/>
          <w:u w:val="single"/>
        </w:rPr>
        <w:t>Výstupy z kontroly</w:t>
      </w:r>
    </w:p>
    <w:p w:rsidR="00C52AAB" w:rsidRPr="00C6338F" w:rsidRDefault="00C52AAB" w:rsidP="00F33CFC">
      <w:pPr>
        <w:pStyle w:val="Odstavecseseznamem"/>
        <w:numPr>
          <w:ilvl w:val="0"/>
          <w:numId w:val="15"/>
        </w:numPr>
        <w:jc w:val="both"/>
        <w:rPr>
          <w:rFonts w:ascii="Times New Roman" w:hAnsi="Times New Roman" w:cs="Times New Roman"/>
          <w:szCs w:val="22"/>
        </w:rPr>
      </w:pPr>
      <w:r w:rsidRPr="00C6338F">
        <w:rPr>
          <w:rFonts w:ascii="Times New Roman" w:hAnsi="Times New Roman" w:cs="Times New Roman"/>
          <w:b/>
          <w:szCs w:val="22"/>
        </w:rPr>
        <w:t xml:space="preserve">zpráva o kontrole - </w:t>
      </w:r>
      <w:r w:rsidRPr="00C6338F">
        <w:rPr>
          <w:rFonts w:ascii="Times New Roman" w:hAnsi="Times New Roman" w:cs="Times New Roman"/>
          <w:szCs w:val="22"/>
        </w:rPr>
        <w:t>OI ČIŽP zpracuje zprávu na základě informací od krajského úřadu a orgánů integrované inspekce a na základě vlastních zjištění (přílohy vyhlášky č. 229/2015 Sb.)</w:t>
      </w:r>
    </w:p>
    <w:p w:rsidR="00C52AAB" w:rsidRPr="00C6338F" w:rsidRDefault="00C52AAB" w:rsidP="00C52AAB">
      <w:pPr>
        <w:pStyle w:val="Odstavecseseznamem"/>
        <w:numPr>
          <w:ilvl w:val="0"/>
          <w:numId w:val="0"/>
        </w:numPr>
        <w:spacing w:after="0"/>
        <w:ind w:left="720"/>
        <w:jc w:val="both"/>
        <w:rPr>
          <w:rFonts w:ascii="Times New Roman" w:hAnsi="Times New Roman" w:cs="Times New Roman"/>
          <w:szCs w:val="22"/>
        </w:rPr>
      </w:pPr>
      <w:r w:rsidRPr="00C6338F">
        <w:rPr>
          <w:rFonts w:ascii="Times New Roman" w:hAnsi="Times New Roman" w:cs="Times New Roman"/>
          <w:b/>
          <w:szCs w:val="22"/>
        </w:rPr>
        <w:t>Ve zprávě o kontrole věcně uvede i poznatky z informací ostatních členů kontroly tak, aby zpráva obsahovala kompletní zjištění.</w:t>
      </w:r>
    </w:p>
    <w:p w:rsidR="00C52AAB" w:rsidRPr="00C6338F" w:rsidRDefault="00C52AAB" w:rsidP="00F33CFC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C6338F">
        <w:rPr>
          <w:rFonts w:ascii="Times New Roman" w:hAnsi="Times New Roman" w:cs="Times New Roman"/>
          <w:sz w:val="22"/>
          <w:szCs w:val="22"/>
        </w:rPr>
        <w:t>OI ČIŽP projedná zprávu o kontrole s provozovatelem do 30 dnů ode dne provedení posledního kontrolního úkonu</w:t>
      </w:r>
    </w:p>
    <w:p w:rsidR="00C52AAB" w:rsidRPr="00C6338F" w:rsidRDefault="00C52AAB" w:rsidP="00C52AAB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C6338F">
        <w:rPr>
          <w:rFonts w:ascii="Times New Roman" w:hAnsi="Times New Roman" w:cs="Times New Roman"/>
          <w:sz w:val="22"/>
          <w:szCs w:val="22"/>
        </w:rPr>
        <w:t xml:space="preserve"> OI ČIŽP do 15 dnů ode dne tohoto projednání zašle zprávu o kontrole provozovateli, krajskému úřadu a MŽP</w:t>
      </w:r>
    </w:p>
    <w:p w:rsidR="005E4E88" w:rsidRPr="00C6338F" w:rsidRDefault="005E4E88" w:rsidP="00F33CFC">
      <w:pPr>
        <w:spacing w:after="0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:rsidR="00C52AAB" w:rsidRPr="00C6338F" w:rsidRDefault="00C52AAB" w:rsidP="00C52AAB">
      <w:pPr>
        <w:spacing w:after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6338F">
        <w:rPr>
          <w:rFonts w:ascii="Times New Roman" w:hAnsi="Times New Roman" w:cs="Times New Roman"/>
          <w:b/>
          <w:sz w:val="22"/>
          <w:szCs w:val="22"/>
        </w:rPr>
        <w:t xml:space="preserve">I když se nejedná o zákonnou povinnost, prosím o zasílání těchto zpráv rovněž na ředitelství ČIŽP, v elektronické podobě na </w:t>
      </w:r>
      <w:hyperlink r:id="rId32" w:history="1">
        <w:r w:rsidRPr="00C6338F">
          <w:rPr>
            <w:rStyle w:val="Hypertextovodkaz"/>
            <w:rFonts w:ascii="Times New Roman" w:hAnsi="Times New Roman" w:cs="Times New Roman"/>
            <w:b/>
            <w:color w:val="auto"/>
            <w:sz w:val="22"/>
            <w:szCs w:val="22"/>
          </w:rPr>
          <w:t>martina.pazourova@cizp.cz</w:t>
        </w:r>
      </w:hyperlink>
      <w:r w:rsidRPr="00C6338F">
        <w:rPr>
          <w:rFonts w:ascii="Times New Roman" w:hAnsi="Times New Roman" w:cs="Times New Roman"/>
          <w:b/>
          <w:sz w:val="22"/>
          <w:szCs w:val="22"/>
        </w:rPr>
        <w:t>. Tyto zprávy slouží jako podklad pro zpracování roční souhrnné zprávy o kontrolách, která je zasílána MŽP.</w:t>
      </w:r>
    </w:p>
    <w:p w:rsidR="00C52AAB" w:rsidRPr="00C6338F" w:rsidRDefault="00C52AAB" w:rsidP="00C52AAB"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 w:rsidR="00C52AAB" w:rsidRPr="00C6338F" w:rsidRDefault="00C52AAB" w:rsidP="00C52AAB">
      <w:pPr>
        <w:pStyle w:val="Odstavecseseznamem"/>
        <w:numPr>
          <w:ilvl w:val="0"/>
          <w:numId w:val="26"/>
        </w:numPr>
        <w:spacing w:after="120"/>
        <w:jc w:val="both"/>
        <w:rPr>
          <w:rFonts w:ascii="Times New Roman" w:hAnsi="Times New Roman" w:cs="Times New Roman"/>
          <w:b/>
          <w:szCs w:val="22"/>
          <w:u w:val="single"/>
        </w:rPr>
      </w:pPr>
      <w:r w:rsidRPr="00C6338F">
        <w:rPr>
          <w:rFonts w:ascii="Times New Roman" w:hAnsi="Times New Roman" w:cs="Times New Roman"/>
          <w:b/>
          <w:szCs w:val="22"/>
          <w:u w:val="single"/>
        </w:rPr>
        <w:t>Opatření a sankce</w:t>
      </w:r>
    </w:p>
    <w:p w:rsidR="00C52AAB" w:rsidRPr="00C6338F" w:rsidRDefault="00C52AAB" w:rsidP="00F33CFC">
      <w:pPr>
        <w:pStyle w:val="Odstavecseseznamem"/>
        <w:numPr>
          <w:ilvl w:val="0"/>
          <w:numId w:val="28"/>
        </w:numPr>
        <w:jc w:val="both"/>
        <w:rPr>
          <w:rFonts w:ascii="Times New Roman" w:hAnsi="Times New Roman" w:cs="Times New Roman"/>
          <w:szCs w:val="22"/>
        </w:rPr>
      </w:pPr>
      <w:r w:rsidRPr="00C6338F">
        <w:rPr>
          <w:rFonts w:ascii="Times New Roman" w:hAnsi="Times New Roman" w:cs="Times New Roman"/>
          <w:szCs w:val="22"/>
        </w:rPr>
        <w:t>Na základě zprávy o kontrole ukládá opatření k nápravě a projednává přestupky krajský úřad.</w:t>
      </w:r>
    </w:p>
    <w:p w:rsidR="00C52AAB" w:rsidRPr="00C6338F" w:rsidRDefault="00C52AAB" w:rsidP="00C52AAB">
      <w:pPr>
        <w:pStyle w:val="Odstavecseseznamem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b/>
          <w:szCs w:val="22"/>
          <w:u w:val="single"/>
        </w:rPr>
      </w:pPr>
      <w:r w:rsidRPr="00C6338F">
        <w:rPr>
          <w:rFonts w:ascii="Times New Roman" w:hAnsi="Times New Roman" w:cs="Times New Roman"/>
          <w:szCs w:val="22"/>
        </w:rPr>
        <w:t>V případě, že provozovatel objektu zařazeného do skupiny A nepostupuje v souladu s bezpečnostním programem a provozovatel objektu zařazeného do skupiny B nepostupuje v souladu s bezpečnostní zprávou nebo nepostupuje v souladu s vnitřním havarijním plánem, tyto přestupky projednává ČIŽP.</w:t>
      </w:r>
    </w:p>
    <w:p w:rsidR="00C52AAB" w:rsidRPr="00C6338F" w:rsidRDefault="00C52AAB" w:rsidP="00C52AAB">
      <w:pPr>
        <w:pStyle w:val="Odstavecseseznamem"/>
        <w:numPr>
          <w:ilvl w:val="0"/>
          <w:numId w:val="0"/>
        </w:numPr>
        <w:spacing w:after="120"/>
        <w:ind w:left="720"/>
        <w:jc w:val="both"/>
        <w:rPr>
          <w:rFonts w:ascii="Times New Roman" w:hAnsi="Times New Roman" w:cs="Times New Roman"/>
          <w:b/>
          <w:szCs w:val="22"/>
          <w:u w:val="single"/>
        </w:rPr>
      </w:pPr>
    </w:p>
    <w:p w:rsidR="00C52AAB" w:rsidRPr="00C6338F" w:rsidRDefault="00C52AAB" w:rsidP="00F33CFC">
      <w:pPr>
        <w:pStyle w:val="Odstavecseseznamem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b/>
          <w:szCs w:val="22"/>
          <w:u w:val="single"/>
        </w:rPr>
      </w:pPr>
      <w:r w:rsidRPr="00C6338F">
        <w:rPr>
          <w:rFonts w:ascii="Times New Roman" w:hAnsi="Times New Roman" w:cs="Times New Roman"/>
          <w:b/>
          <w:szCs w:val="22"/>
          <w:u w:val="single"/>
        </w:rPr>
        <w:t>Příprava plánu kontrol na následující rok</w:t>
      </w:r>
    </w:p>
    <w:p w:rsidR="00C52AAB" w:rsidRPr="00C6338F" w:rsidRDefault="00C52AAB" w:rsidP="00C52AAB">
      <w:p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C6338F">
        <w:rPr>
          <w:rFonts w:ascii="Times New Roman" w:hAnsi="Times New Roman" w:cs="Times New Roman"/>
          <w:b/>
          <w:sz w:val="22"/>
          <w:szCs w:val="22"/>
        </w:rPr>
        <w:t xml:space="preserve">Do 31. srpna </w:t>
      </w:r>
      <w:r w:rsidRPr="00C6338F">
        <w:rPr>
          <w:rFonts w:ascii="Times New Roman" w:hAnsi="Times New Roman" w:cs="Times New Roman"/>
          <w:sz w:val="22"/>
          <w:szCs w:val="22"/>
        </w:rPr>
        <w:t>běžného kalendářního roku zpracují OI ČIŽP návrh dílčího ročního plánu kontrol pro následující kalendářní rok. Návrh projednají s příslušnými krajskými úřady a orgány integrované inspekce.</w:t>
      </w:r>
    </w:p>
    <w:p w:rsidR="00C52AAB" w:rsidRPr="00C6338F" w:rsidRDefault="00C52AAB" w:rsidP="00C52AAB">
      <w:p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C6338F">
        <w:rPr>
          <w:rFonts w:ascii="Times New Roman" w:hAnsi="Times New Roman" w:cs="Times New Roman"/>
          <w:b/>
          <w:sz w:val="22"/>
          <w:szCs w:val="22"/>
        </w:rPr>
        <w:t xml:space="preserve">Do 30. září </w:t>
      </w:r>
      <w:r w:rsidRPr="00C6338F">
        <w:rPr>
          <w:rFonts w:ascii="Times New Roman" w:hAnsi="Times New Roman" w:cs="Times New Roman"/>
          <w:sz w:val="22"/>
          <w:szCs w:val="22"/>
        </w:rPr>
        <w:t>běžného kalendářního roku zašlou OI ČIŽP tento návrh se zapracovanými připomínkami krajských úřadů a orgánů integrované inspekce na ředitelství ČIŽP.</w:t>
      </w:r>
    </w:p>
    <w:p w:rsidR="00C52AAB" w:rsidRPr="00C6338F" w:rsidRDefault="00C52AAB" w:rsidP="00C52AAB">
      <w:p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C6338F">
        <w:rPr>
          <w:rFonts w:ascii="Times New Roman" w:hAnsi="Times New Roman" w:cs="Times New Roman"/>
          <w:b/>
          <w:sz w:val="22"/>
          <w:szCs w:val="22"/>
        </w:rPr>
        <w:t xml:space="preserve">Do 31. října </w:t>
      </w:r>
      <w:r w:rsidRPr="00C6338F">
        <w:rPr>
          <w:rFonts w:ascii="Times New Roman" w:hAnsi="Times New Roman" w:cs="Times New Roman"/>
          <w:sz w:val="22"/>
          <w:szCs w:val="22"/>
        </w:rPr>
        <w:t>běžného kalendářního roku zpracuje ředitelství ČIŽP na základě dílčích ročních plánů kontrol zaslaných OI ČIŽP návrh ročního plánu kontrol pro následující kalendářní rok a zašle tento plán MŽP.</w:t>
      </w:r>
    </w:p>
    <w:p w:rsidR="00C52AAB" w:rsidRPr="00C6338F" w:rsidRDefault="00C52AAB" w:rsidP="00C52AAB"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C6338F">
        <w:rPr>
          <w:rFonts w:ascii="Times New Roman" w:hAnsi="Times New Roman" w:cs="Times New Roman"/>
          <w:b/>
          <w:sz w:val="22"/>
          <w:szCs w:val="22"/>
        </w:rPr>
        <w:t xml:space="preserve">Do 30. listopadu </w:t>
      </w:r>
      <w:r w:rsidRPr="00C6338F">
        <w:rPr>
          <w:rFonts w:ascii="Times New Roman" w:hAnsi="Times New Roman" w:cs="Times New Roman"/>
          <w:sz w:val="22"/>
          <w:szCs w:val="22"/>
        </w:rPr>
        <w:t>běžného kalendářního roku informuje ředitelství ČIŽP o schválení návrhu ročního plánu kontrol OI ČIŽP a ty dále informují místně příslušné krajské úřady a orgány integrované inspekce.</w:t>
      </w:r>
    </w:p>
    <w:p w:rsidR="00B61434" w:rsidRPr="00B255EF" w:rsidRDefault="00B61434" w:rsidP="00CA1411">
      <w:pPr>
        <w:pStyle w:val="Odstavecseseznamem"/>
        <w:numPr>
          <w:ilvl w:val="0"/>
          <w:numId w:val="0"/>
        </w:numPr>
        <w:spacing w:after="0"/>
        <w:ind w:left="720"/>
        <w:jc w:val="both"/>
        <w:rPr>
          <w:rFonts w:ascii="Times New Roman" w:hAnsi="Times New Roman" w:cs="Times New Roman"/>
          <w:szCs w:val="22"/>
        </w:rPr>
      </w:pPr>
    </w:p>
    <w:sectPr w:rsidR="00B61434" w:rsidRPr="00B255EF">
      <w:footerReference w:type="default" r:id="rId3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2E5" w:rsidRDefault="00B942E5" w:rsidP="000764B1">
      <w:pPr>
        <w:spacing w:after="0" w:line="240" w:lineRule="auto"/>
      </w:pPr>
      <w:r>
        <w:separator/>
      </w:r>
    </w:p>
  </w:endnote>
  <w:endnote w:type="continuationSeparator" w:id="0">
    <w:p w:rsidR="00B942E5" w:rsidRDefault="00B942E5" w:rsidP="00076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2218749"/>
      <w:docPartObj>
        <w:docPartGallery w:val="Page Numbers (Bottom of Page)"/>
        <w:docPartUnique/>
      </w:docPartObj>
    </w:sdtPr>
    <w:sdtEndPr/>
    <w:sdtContent>
      <w:p w:rsidR="000764B1" w:rsidRDefault="000764B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795D">
          <w:rPr>
            <w:noProof/>
          </w:rPr>
          <w:t>4</w:t>
        </w:r>
        <w:r>
          <w:fldChar w:fldCharType="end"/>
        </w:r>
      </w:p>
    </w:sdtContent>
  </w:sdt>
  <w:p w:rsidR="000764B1" w:rsidRDefault="000764B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2E5" w:rsidRDefault="00B942E5" w:rsidP="000764B1">
      <w:pPr>
        <w:spacing w:after="0" w:line="240" w:lineRule="auto"/>
      </w:pPr>
      <w:r>
        <w:separator/>
      </w:r>
    </w:p>
  </w:footnote>
  <w:footnote w:type="continuationSeparator" w:id="0">
    <w:p w:rsidR="00B942E5" w:rsidRDefault="00B942E5" w:rsidP="000764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C32D6"/>
    <w:multiLevelType w:val="hybridMultilevel"/>
    <w:tmpl w:val="16ECA90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B165D"/>
    <w:multiLevelType w:val="hybridMultilevel"/>
    <w:tmpl w:val="167CDA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501B9"/>
    <w:multiLevelType w:val="multilevel"/>
    <w:tmpl w:val="7CF2C7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097E4F"/>
    <w:multiLevelType w:val="hybridMultilevel"/>
    <w:tmpl w:val="E346A0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FE33C4"/>
    <w:multiLevelType w:val="hybridMultilevel"/>
    <w:tmpl w:val="ACFAA2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79156A"/>
    <w:multiLevelType w:val="multilevel"/>
    <w:tmpl w:val="5C488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585F2B"/>
    <w:multiLevelType w:val="hybridMultilevel"/>
    <w:tmpl w:val="4DC88B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681694"/>
    <w:multiLevelType w:val="hybridMultilevel"/>
    <w:tmpl w:val="C30C21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9658D2"/>
    <w:multiLevelType w:val="hybridMultilevel"/>
    <w:tmpl w:val="D126213C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0BB6196"/>
    <w:multiLevelType w:val="hybridMultilevel"/>
    <w:tmpl w:val="287A5C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941653"/>
    <w:multiLevelType w:val="multilevel"/>
    <w:tmpl w:val="23A4C8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EE0B7C"/>
    <w:multiLevelType w:val="hybridMultilevel"/>
    <w:tmpl w:val="5D7A72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4A7310"/>
    <w:multiLevelType w:val="hybridMultilevel"/>
    <w:tmpl w:val="F77AA2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2B05AE"/>
    <w:multiLevelType w:val="multilevel"/>
    <w:tmpl w:val="4732B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2A62D78"/>
    <w:multiLevelType w:val="hybridMultilevel"/>
    <w:tmpl w:val="A69E77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4B3A1E"/>
    <w:multiLevelType w:val="hybridMultilevel"/>
    <w:tmpl w:val="819CA3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473A1B"/>
    <w:multiLevelType w:val="hybridMultilevel"/>
    <w:tmpl w:val="DB4ED02C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D1D18AA"/>
    <w:multiLevelType w:val="hybridMultilevel"/>
    <w:tmpl w:val="E1BEFA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CD0AC5"/>
    <w:multiLevelType w:val="hybridMultilevel"/>
    <w:tmpl w:val="A4980AB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66F2854"/>
    <w:multiLevelType w:val="hybridMultilevel"/>
    <w:tmpl w:val="9AFC2B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D0239"/>
    <w:multiLevelType w:val="multilevel"/>
    <w:tmpl w:val="96887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EE23D9B"/>
    <w:multiLevelType w:val="multilevel"/>
    <w:tmpl w:val="48508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F8536D4"/>
    <w:multiLevelType w:val="multilevel"/>
    <w:tmpl w:val="50A2AB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6F471D7"/>
    <w:multiLevelType w:val="hybridMultilevel"/>
    <w:tmpl w:val="BB228B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5761AE"/>
    <w:multiLevelType w:val="hybridMultilevel"/>
    <w:tmpl w:val="4832334C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1F932B7"/>
    <w:multiLevelType w:val="hybridMultilevel"/>
    <w:tmpl w:val="C60A1368"/>
    <w:lvl w:ilvl="0" w:tplc="0405000F">
      <w:start w:val="1"/>
      <w:numFmt w:val="decimal"/>
      <w:lvlText w:val="%1.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75C96FC4"/>
    <w:multiLevelType w:val="multilevel"/>
    <w:tmpl w:val="0FD238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8297FEC"/>
    <w:multiLevelType w:val="multilevel"/>
    <w:tmpl w:val="AF90CC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8E829C9"/>
    <w:multiLevelType w:val="multilevel"/>
    <w:tmpl w:val="78722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9911088"/>
    <w:multiLevelType w:val="hybridMultilevel"/>
    <w:tmpl w:val="B89254AA"/>
    <w:lvl w:ilvl="0" w:tplc="5ED0EE42">
      <w:start w:val="1"/>
      <w:numFmt w:val="bullet"/>
      <w:pStyle w:val="Odstavecseseznamem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BD1909"/>
    <w:multiLevelType w:val="hybridMultilevel"/>
    <w:tmpl w:val="2D94D6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E00DA3"/>
    <w:multiLevelType w:val="hybridMultilevel"/>
    <w:tmpl w:val="56EC0B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BB27DF"/>
    <w:multiLevelType w:val="hybridMultilevel"/>
    <w:tmpl w:val="8F3EAA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9"/>
  </w:num>
  <w:num w:numId="3">
    <w:abstractNumId w:val="6"/>
  </w:num>
  <w:num w:numId="4">
    <w:abstractNumId w:val="20"/>
  </w:num>
  <w:num w:numId="5">
    <w:abstractNumId w:val="23"/>
  </w:num>
  <w:num w:numId="6">
    <w:abstractNumId w:val="14"/>
  </w:num>
  <w:num w:numId="7">
    <w:abstractNumId w:val="1"/>
  </w:num>
  <w:num w:numId="8">
    <w:abstractNumId w:val="3"/>
  </w:num>
  <w:num w:numId="9">
    <w:abstractNumId w:val="15"/>
  </w:num>
  <w:num w:numId="10">
    <w:abstractNumId w:val="9"/>
  </w:num>
  <w:num w:numId="11">
    <w:abstractNumId w:val="19"/>
  </w:num>
  <w:num w:numId="12">
    <w:abstractNumId w:val="5"/>
  </w:num>
  <w:num w:numId="13">
    <w:abstractNumId w:val="13"/>
  </w:num>
  <w:num w:numId="14">
    <w:abstractNumId w:val="28"/>
  </w:num>
  <w:num w:numId="15">
    <w:abstractNumId w:val="4"/>
  </w:num>
  <w:num w:numId="16">
    <w:abstractNumId w:val="21"/>
  </w:num>
  <w:num w:numId="17">
    <w:abstractNumId w:val="31"/>
  </w:num>
  <w:num w:numId="18">
    <w:abstractNumId w:val="12"/>
  </w:num>
  <w:num w:numId="19">
    <w:abstractNumId w:val="32"/>
  </w:num>
  <w:num w:numId="20">
    <w:abstractNumId w:val="18"/>
  </w:num>
  <w:num w:numId="21">
    <w:abstractNumId w:val="16"/>
  </w:num>
  <w:num w:numId="22">
    <w:abstractNumId w:val="25"/>
  </w:num>
  <w:num w:numId="23">
    <w:abstractNumId w:val="17"/>
  </w:num>
  <w:num w:numId="24">
    <w:abstractNumId w:val="24"/>
  </w:num>
  <w:num w:numId="25">
    <w:abstractNumId w:val="8"/>
  </w:num>
  <w:num w:numId="26">
    <w:abstractNumId w:val="0"/>
  </w:num>
  <w:num w:numId="27">
    <w:abstractNumId w:val="30"/>
  </w:num>
  <w:num w:numId="28">
    <w:abstractNumId w:val="11"/>
  </w:num>
  <w:num w:numId="29">
    <w:abstractNumId w:val="7"/>
  </w:num>
  <w:num w:numId="30">
    <w:abstractNumId w:val="22"/>
  </w:num>
  <w:num w:numId="31">
    <w:abstractNumId w:val="2"/>
  </w:num>
  <w:num w:numId="32">
    <w:abstractNumId w:val="27"/>
  </w:num>
  <w:num w:numId="33">
    <w:abstractNumId w:val="26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B3D"/>
    <w:rsid w:val="00055652"/>
    <w:rsid w:val="000764B1"/>
    <w:rsid w:val="000D1C00"/>
    <w:rsid w:val="000E6BE2"/>
    <w:rsid w:val="00151A6B"/>
    <w:rsid w:val="00154428"/>
    <w:rsid w:val="001C7162"/>
    <w:rsid w:val="002033F7"/>
    <w:rsid w:val="0022478A"/>
    <w:rsid w:val="00232C0A"/>
    <w:rsid w:val="00242FC8"/>
    <w:rsid w:val="00252A59"/>
    <w:rsid w:val="00263A83"/>
    <w:rsid w:val="00264CB3"/>
    <w:rsid w:val="00264FA1"/>
    <w:rsid w:val="00266E84"/>
    <w:rsid w:val="00281AED"/>
    <w:rsid w:val="002B171E"/>
    <w:rsid w:val="002C3E69"/>
    <w:rsid w:val="002D41FF"/>
    <w:rsid w:val="002D4569"/>
    <w:rsid w:val="0034580C"/>
    <w:rsid w:val="003464C5"/>
    <w:rsid w:val="00371F20"/>
    <w:rsid w:val="003A37BD"/>
    <w:rsid w:val="003B64F1"/>
    <w:rsid w:val="00456499"/>
    <w:rsid w:val="00475924"/>
    <w:rsid w:val="004A6888"/>
    <w:rsid w:val="004B7387"/>
    <w:rsid w:val="004D7E3B"/>
    <w:rsid w:val="004E3A60"/>
    <w:rsid w:val="00511A19"/>
    <w:rsid w:val="00515D22"/>
    <w:rsid w:val="00515EDE"/>
    <w:rsid w:val="00540A35"/>
    <w:rsid w:val="00570316"/>
    <w:rsid w:val="00575B84"/>
    <w:rsid w:val="00597D20"/>
    <w:rsid w:val="005A2732"/>
    <w:rsid w:val="005B0D23"/>
    <w:rsid w:val="005B4DA5"/>
    <w:rsid w:val="005B5917"/>
    <w:rsid w:val="005C3609"/>
    <w:rsid w:val="005D6068"/>
    <w:rsid w:val="005E4E88"/>
    <w:rsid w:val="006257F3"/>
    <w:rsid w:val="00631E8A"/>
    <w:rsid w:val="006810EB"/>
    <w:rsid w:val="006A689F"/>
    <w:rsid w:val="006A78DC"/>
    <w:rsid w:val="006C725A"/>
    <w:rsid w:val="006E37B2"/>
    <w:rsid w:val="00715427"/>
    <w:rsid w:val="00765899"/>
    <w:rsid w:val="0077439F"/>
    <w:rsid w:val="00791F96"/>
    <w:rsid w:val="007B385C"/>
    <w:rsid w:val="007C794F"/>
    <w:rsid w:val="00807DDA"/>
    <w:rsid w:val="008B30C7"/>
    <w:rsid w:val="008C0DD3"/>
    <w:rsid w:val="008C5893"/>
    <w:rsid w:val="00922269"/>
    <w:rsid w:val="00951469"/>
    <w:rsid w:val="00977D97"/>
    <w:rsid w:val="009C2680"/>
    <w:rsid w:val="009E3B0E"/>
    <w:rsid w:val="009F6157"/>
    <w:rsid w:val="00A17771"/>
    <w:rsid w:val="00A31C16"/>
    <w:rsid w:val="00A61084"/>
    <w:rsid w:val="00A65CC7"/>
    <w:rsid w:val="00A97990"/>
    <w:rsid w:val="00AE36EE"/>
    <w:rsid w:val="00B05D0C"/>
    <w:rsid w:val="00B06166"/>
    <w:rsid w:val="00B16ED2"/>
    <w:rsid w:val="00B2403A"/>
    <w:rsid w:val="00B255EF"/>
    <w:rsid w:val="00B43DF3"/>
    <w:rsid w:val="00B61434"/>
    <w:rsid w:val="00B829EA"/>
    <w:rsid w:val="00B82FB3"/>
    <w:rsid w:val="00B9325C"/>
    <w:rsid w:val="00B942E5"/>
    <w:rsid w:val="00BC376C"/>
    <w:rsid w:val="00BD4759"/>
    <w:rsid w:val="00BD626E"/>
    <w:rsid w:val="00C05BAC"/>
    <w:rsid w:val="00C52AAB"/>
    <w:rsid w:val="00C61EA0"/>
    <w:rsid w:val="00C6338F"/>
    <w:rsid w:val="00C7360C"/>
    <w:rsid w:val="00CA1411"/>
    <w:rsid w:val="00CA4E47"/>
    <w:rsid w:val="00CE1ED5"/>
    <w:rsid w:val="00D03A0C"/>
    <w:rsid w:val="00D45744"/>
    <w:rsid w:val="00D66CB3"/>
    <w:rsid w:val="00DD2CE9"/>
    <w:rsid w:val="00DD53FB"/>
    <w:rsid w:val="00E1795D"/>
    <w:rsid w:val="00E5384C"/>
    <w:rsid w:val="00E76187"/>
    <w:rsid w:val="00E95B56"/>
    <w:rsid w:val="00ED7FA6"/>
    <w:rsid w:val="00EE623E"/>
    <w:rsid w:val="00F17EF8"/>
    <w:rsid w:val="00F33CFC"/>
    <w:rsid w:val="00F407B5"/>
    <w:rsid w:val="00F75AC5"/>
    <w:rsid w:val="00F91D99"/>
    <w:rsid w:val="00F95EF5"/>
    <w:rsid w:val="00FA5E96"/>
    <w:rsid w:val="00FE2B3D"/>
    <w:rsid w:val="00FF4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D1D4B"/>
  <w15:docId w15:val="{2FA4B0A9-17EB-41CE-BC3D-B3DEA01B9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B64F1"/>
    <w:rPr>
      <w:iCs/>
      <w:sz w:val="21"/>
      <w:szCs w:val="21"/>
    </w:rPr>
  </w:style>
  <w:style w:type="paragraph" w:styleId="Nadpis1">
    <w:name w:val="heading 1"/>
    <w:basedOn w:val="Normln"/>
    <w:next w:val="Normln"/>
    <w:link w:val="Nadpis1Char"/>
    <w:uiPriority w:val="99"/>
    <w:qFormat/>
    <w:rsid w:val="003B64F1"/>
    <w:pPr>
      <w:pBdr>
        <w:top w:val="single" w:sz="12" w:space="1" w:color="9F2936" w:themeColor="accent2"/>
        <w:left w:val="single" w:sz="12" w:space="4" w:color="9F2936" w:themeColor="accent2"/>
        <w:bottom w:val="single" w:sz="12" w:space="1" w:color="9F2936" w:themeColor="accent2"/>
        <w:right w:val="single" w:sz="12" w:space="4" w:color="9F2936" w:themeColor="accent2"/>
      </w:pBdr>
      <w:shd w:val="clear" w:color="auto" w:fill="F07F09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B64F1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F07F09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B64F1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761E28" w:themeColor="accent2" w:themeShade="BF"/>
      <w:spacing w:val="24"/>
      <w:sz w:val="28"/>
      <w:szCs w:val="2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B64F1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B35E06" w:themeColor="accent1" w:themeShade="BF"/>
      <w:sz w:val="24"/>
      <w:szCs w:val="22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3B64F1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761E28" w:themeColor="accent2" w:themeShade="BF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3B64F1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B35E06" w:themeColor="accent1" w:themeShade="BF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B64F1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761E28" w:themeColor="accent2" w:themeShade="BF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B64F1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F07F09" w:themeColor="accent1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B64F1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F2936" w:themeColor="accent2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B64F1"/>
    <w:rPr>
      <w:rFonts w:asciiTheme="majorHAnsi" w:hAnsiTheme="majorHAnsi"/>
      <w:iCs/>
      <w:color w:val="FFFFFF"/>
      <w:sz w:val="28"/>
      <w:szCs w:val="38"/>
      <w:shd w:val="clear" w:color="auto" w:fill="F07F09" w:themeFill="accent1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B64F1"/>
    <w:rPr>
      <w:rFonts w:asciiTheme="majorHAnsi" w:eastAsiaTheme="majorEastAsia" w:hAnsiTheme="majorHAnsi" w:cstheme="majorBidi"/>
      <w:b/>
      <w:bCs/>
      <w:iCs/>
      <w:outline/>
      <w:color w:val="F07F09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B64F1"/>
    <w:rPr>
      <w:rFonts w:asciiTheme="majorHAnsi" w:eastAsiaTheme="majorEastAsia" w:hAnsiTheme="majorHAnsi" w:cstheme="majorBidi"/>
      <w:b/>
      <w:bCs/>
      <w:iCs/>
      <w:smallCaps/>
      <w:color w:val="761E28" w:themeColor="accent2" w:themeShade="BF"/>
      <w:spacing w:val="24"/>
      <w:sz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B64F1"/>
    <w:rPr>
      <w:rFonts w:asciiTheme="majorHAnsi" w:eastAsiaTheme="majorEastAsia" w:hAnsiTheme="majorHAnsi" w:cstheme="majorBidi"/>
      <w:b/>
      <w:bCs/>
      <w:iCs/>
      <w:color w:val="B35E06" w:themeColor="accent1" w:themeShade="BF"/>
      <w:sz w:val="24"/>
    </w:rPr>
  </w:style>
  <w:style w:type="character" w:customStyle="1" w:styleId="Nadpis5Char">
    <w:name w:val="Nadpis 5 Char"/>
    <w:basedOn w:val="Standardnpsmoodstavce"/>
    <w:link w:val="Nadpis5"/>
    <w:uiPriority w:val="9"/>
    <w:rsid w:val="003B64F1"/>
    <w:rPr>
      <w:rFonts w:asciiTheme="majorHAnsi" w:eastAsiaTheme="majorEastAsia" w:hAnsiTheme="majorHAnsi" w:cstheme="majorBidi"/>
      <w:bCs/>
      <w:iCs/>
      <w:caps/>
      <w:color w:val="761E28" w:themeColor="accent2" w:themeShade="BF"/>
    </w:rPr>
  </w:style>
  <w:style w:type="character" w:customStyle="1" w:styleId="Nadpis6Char">
    <w:name w:val="Nadpis 6 Char"/>
    <w:basedOn w:val="Standardnpsmoodstavce"/>
    <w:link w:val="Nadpis6"/>
    <w:uiPriority w:val="9"/>
    <w:rsid w:val="003B64F1"/>
    <w:rPr>
      <w:rFonts w:asciiTheme="majorHAnsi" w:eastAsiaTheme="majorEastAsia" w:hAnsiTheme="majorHAnsi" w:cstheme="majorBidi"/>
      <w:iCs/>
      <w:color w:val="B35E06" w:themeColor="accent1" w:themeShade="B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B64F1"/>
    <w:rPr>
      <w:rFonts w:asciiTheme="majorHAnsi" w:eastAsiaTheme="majorEastAsia" w:hAnsiTheme="majorHAnsi" w:cstheme="majorBidi"/>
      <w:iCs/>
      <w:color w:val="761E28" w:themeColor="accent2" w:themeShade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B64F1"/>
    <w:rPr>
      <w:rFonts w:asciiTheme="majorHAnsi" w:eastAsiaTheme="majorEastAsia" w:hAnsiTheme="majorHAnsi" w:cstheme="majorBidi"/>
      <w:iCs/>
      <w:color w:val="F07F09" w:themeColor="accent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B64F1"/>
    <w:rPr>
      <w:rFonts w:asciiTheme="majorHAnsi" w:eastAsiaTheme="majorEastAsia" w:hAnsiTheme="majorHAnsi" w:cstheme="majorBidi"/>
      <w:iCs/>
      <w:smallCaps/>
      <w:color w:val="9F2936" w:themeColor="accent2"/>
      <w:sz w:val="20"/>
      <w:szCs w:val="21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3B64F1"/>
    <w:rPr>
      <w:b/>
      <w:bCs/>
      <w:color w:val="761E28" w:themeColor="accent2" w:themeShade="BF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3B64F1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NzevChar">
    <w:name w:val="Název Char"/>
    <w:basedOn w:val="Standardnpsmoodstavce"/>
    <w:link w:val="Nzev"/>
    <w:uiPriority w:val="10"/>
    <w:rsid w:val="003B64F1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Podnadpis">
    <w:name w:val="Subtitle"/>
    <w:basedOn w:val="Normln"/>
    <w:next w:val="Normln"/>
    <w:link w:val="PodnadpisChar"/>
    <w:qFormat/>
    <w:rsid w:val="003B64F1"/>
    <w:pPr>
      <w:spacing w:before="200" w:after="360" w:line="240" w:lineRule="auto"/>
    </w:pPr>
    <w:rPr>
      <w:rFonts w:asciiTheme="majorHAnsi" w:eastAsiaTheme="majorEastAsia" w:hAnsiTheme="majorHAnsi" w:cstheme="majorBidi"/>
      <w:color w:val="323232" w:themeColor="text2"/>
      <w:spacing w:val="20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rsid w:val="003B64F1"/>
    <w:rPr>
      <w:rFonts w:asciiTheme="majorHAnsi" w:eastAsiaTheme="majorEastAsia" w:hAnsiTheme="majorHAnsi" w:cstheme="majorBidi"/>
      <w:iCs/>
      <w:color w:val="323232" w:themeColor="text2"/>
      <w:spacing w:val="20"/>
      <w:sz w:val="24"/>
      <w:szCs w:val="24"/>
    </w:rPr>
  </w:style>
  <w:style w:type="character" w:styleId="Siln">
    <w:name w:val="Strong"/>
    <w:uiPriority w:val="22"/>
    <w:qFormat/>
    <w:rsid w:val="003B64F1"/>
    <w:rPr>
      <w:b/>
      <w:bCs/>
      <w:spacing w:val="0"/>
    </w:rPr>
  </w:style>
  <w:style w:type="character" w:styleId="Zdraznn">
    <w:name w:val="Emphasis"/>
    <w:uiPriority w:val="20"/>
    <w:qFormat/>
    <w:rsid w:val="003B64F1"/>
    <w:rPr>
      <w:rFonts w:eastAsiaTheme="majorEastAsia" w:cstheme="majorBidi"/>
      <w:b/>
      <w:bCs/>
      <w:color w:val="761E28" w:themeColor="accent2" w:themeShade="BF"/>
      <w:bdr w:val="single" w:sz="18" w:space="0" w:color="E3DED1" w:themeColor="background2"/>
      <w:shd w:val="clear" w:color="auto" w:fill="E3DED1" w:themeFill="background2"/>
    </w:rPr>
  </w:style>
  <w:style w:type="paragraph" w:styleId="Bezmezer">
    <w:name w:val="No Spacing"/>
    <w:basedOn w:val="Normln"/>
    <w:uiPriority w:val="1"/>
    <w:qFormat/>
    <w:rsid w:val="003B64F1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3B64F1"/>
    <w:pPr>
      <w:numPr>
        <w:numId w:val="2"/>
      </w:numPr>
      <w:contextualSpacing/>
    </w:pPr>
    <w:rPr>
      <w:sz w:val="22"/>
    </w:rPr>
  </w:style>
  <w:style w:type="paragraph" w:styleId="Citt">
    <w:name w:val="Quote"/>
    <w:basedOn w:val="Normln"/>
    <w:next w:val="Normln"/>
    <w:link w:val="CittChar"/>
    <w:uiPriority w:val="29"/>
    <w:qFormat/>
    <w:rsid w:val="003B64F1"/>
    <w:rPr>
      <w:b/>
      <w:i/>
      <w:color w:val="9F2936" w:themeColor="accent2"/>
      <w:sz w:val="24"/>
    </w:rPr>
  </w:style>
  <w:style w:type="character" w:customStyle="1" w:styleId="CittChar">
    <w:name w:val="Citát Char"/>
    <w:basedOn w:val="Standardnpsmoodstavce"/>
    <w:link w:val="Citt"/>
    <w:uiPriority w:val="29"/>
    <w:rsid w:val="003B64F1"/>
    <w:rPr>
      <w:b/>
      <w:i/>
      <w:iCs/>
      <w:color w:val="9F2936" w:themeColor="accent2"/>
      <w:sz w:val="24"/>
      <w:szCs w:val="2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3B64F1"/>
    <w:pPr>
      <w:pBdr>
        <w:top w:val="dotted" w:sz="8" w:space="10" w:color="9F2936" w:themeColor="accent2"/>
        <w:bottom w:val="dotted" w:sz="8" w:space="10" w:color="9F2936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9F2936" w:themeColor="accent2"/>
      <w:sz w:val="20"/>
      <w:szCs w:val="20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3B64F1"/>
    <w:rPr>
      <w:rFonts w:asciiTheme="majorHAnsi" w:eastAsiaTheme="majorEastAsia" w:hAnsiTheme="majorHAnsi" w:cstheme="majorBidi"/>
      <w:b/>
      <w:bCs/>
      <w:i/>
      <w:iCs/>
      <w:color w:val="9F2936" w:themeColor="accent2"/>
      <w:sz w:val="20"/>
      <w:szCs w:val="20"/>
    </w:rPr>
  </w:style>
  <w:style w:type="character" w:styleId="Zdraznnjemn">
    <w:name w:val="Subtle Emphasis"/>
    <w:uiPriority w:val="19"/>
    <w:qFormat/>
    <w:rsid w:val="003B64F1"/>
    <w:rPr>
      <w:rFonts w:asciiTheme="majorHAnsi" w:eastAsiaTheme="majorEastAsia" w:hAnsiTheme="majorHAnsi" w:cstheme="majorBidi"/>
      <w:b/>
      <w:i/>
      <w:color w:val="F07F09" w:themeColor="accent1"/>
    </w:rPr>
  </w:style>
  <w:style w:type="character" w:styleId="Zdraznnintenzivn">
    <w:name w:val="Intense Emphasis"/>
    <w:uiPriority w:val="21"/>
    <w:qFormat/>
    <w:rsid w:val="003B64F1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9F2936" w:themeColor="accent2"/>
      <w:shd w:val="clear" w:color="auto" w:fill="9F2936" w:themeFill="accent2"/>
      <w:vertAlign w:val="baseline"/>
    </w:rPr>
  </w:style>
  <w:style w:type="character" w:styleId="Odkazjemn">
    <w:name w:val="Subtle Reference"/>
    <w:uiPriority w:val="31"/>
    <w:qFormat/>
    <w:rsid w:val="003B64F1"/>
    <w:rPr>
      <w:i/>
      <w:iCs/>
      <w:smallCaps/>
      <w:color w:val="9F2936" w:themeColor="accent2"/>
      <w:u w:color="9F2936" w:themeColor="accent2"/>
    </w:rPr>
  </w:style>
  <w:style w:type="character" w:styleId="Odkazintenzivn">
    <w:name w:val="Intense Reference"/>
    <w:uiPriority w:val="32"/>
    <w:qFormat/>
    <w:rsid w:val="003B64F1"/>
    <w:rPr>
      <w:b/>
      <w:bCs/>
      <w:i/>
      <w:iCs/>
      <w:smallCaps/>
      <w:color w:val="9F2936" w:themeColor="accent2"/>
      <w:u w:color="9F2936" w:themeColor="accent2"/>
    </w:rPr>
  </w:style>
  <w:style w:type="character" w:styleId="Nzevknihy">
    <w:name w:val="Book Title"/>
    <w:uiPriority w:val="33"/>
    <w:qFormat/>
    <w:rsid w:val="003B64F1"/>
    <w:rPr>
      <w:rFonts w:asciiTheme="majorHAnsi" w:eastAsiaTheme="majorEastAsia" w:hAnsiTheme="majorHAnsi" w:cstheme="majorBidi"/>
      <w:b/>
      <w:bCs/>
      <w:smallCaps/>
      <w:color w:val="9F2936" w:themeColor="accent2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3B64F1"/>
    <w:pPr>
      <w:outlineLvl w:val="9"/>
    </w:pPr>
  </w:style>
  <w:style w:type="paragraph" w:styleId="Zhlav">
    <w:name w:val="header"/>
    <w:basedOn w:val="Normln"/>
    <w:link w:val="ZhlavChar"/>
    <w:uiPriority w:val="99"/>
    <w:unhideWhenUsed/>
    <w:rsid w:val="000764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764B1"/>
    <w:rPr>
      <w:iCs/>
      <w:sz w:val="21"/>
      <w:szCs w:val="21"/>
    </w:rPr>
  </w:style>
  <w:style w:type="paragraph" w:styleId="Zpat">
    <w:name w:val="footer"/>
    <w:basedOn w:val="Normln"/>
    <w:link w:val="ZpatChar"/>
    <w:uiPriority w:val="99"/>
    <w:unhideWhenUsed/>
    <w:rsid w:val="000764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764B1"/>
    <w:rPr>
      <w:iCs/>
      <w:sz w:val="21"/>
      <w:szCs w:val="21"/>
    </w:rPr>
  </w:style>
  <w:style w:type="paragraph" w:styleId="Zkladntext">
    <w:name w:val="Body Text"/>
    <w:aliases w:val="Základní text - tabulka,termo"/>
    <w:basedOn w:val="Normln"/>
    <w:link w:val="ZkladntextChar"/>
    <w:uiPriority w:val="99"/>
    <w:semiHidden/>
    <w:rsid w:val="00B829EA"/>
    <w:pPr>
      <w:spacing w:after="0" w:line="240" w:lineRule="auto"/>
      <w:jc w:val="center"/>
    </w:pPr>
    <w:rPr>
      <w:rFonts w:ascii="Times New Roman" w:eastAsia="Times New Roman" w:hAnsi="Times New Roman" w:cs="Times New Roman"/>
      <w:b/>
      <w:iCs w:val="0"/>
      <w:sz w:val="24"/>
      <w:szCs w:val="20"/>
      <w:u w:val="single"/>
      <w:lang w:eastAsia="cs-CZ"/>
    </w:rPr>
  </w:style>
  <w:style w:type="character" w:customStyle="1" w:styleId="ZkladntextChar">
    <w:name w:val="Základní text Char"/>
    <w:aliases w:val="Základní text - tabulka Char,termo Char"/>
    <w:basedOn w:val="Standardnpsmoodstavce"/>
    <w:link w:val="Zkladntext"/>
    <w:uiPriority w:val="99"/>
    <w:semiHidden/>
    <w:rsid w:val="00B829EA"/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511A1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511A19"/>
    <w:rPr>
      <w:iCs/>
      <w:sz w:val="21"/>
      <w:szCs w:val="21"/>
    </w:rPr>
  </w:style>
  <w:style w:type="character" w:styleId="Hypertextovodkaz">
    <w:name w:val="Hyperlink"/>
    <w:basedOn w:val="Standardnpsmoodstavce"/>
    <w:uiPriority w:val="99"/>
    <w:unhideWhenUsed/>
    <w:rsid w:val="00E5384C"/>
    <w:rPr>
      <w:color w:val="6B9F25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7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725A"/>
    <w:rPr>
      <w:rFonts w:ascii="Tahoma" w:hAnsi="Tahoma" w:cs="Tahoma"/>
      <w:iCs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C61EA0"/>
    <w:rPr>
      <w:color w:val="B26B0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4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mzp.cz/C1257458002F0DC7/cz/aktualni_informace_havarie/$FILE/OERES-Zmena_zakona-20210902.pdf" TargetMode="External"/><Relationship Id="rId18" Type="http://schemas.openxmlformats.org/officeDocument/2006/relationships/hyperlink" Target="http://ec.europa.eu/environment/seveso/index.htm" TargetMode="External"/><Relationship Id="rId26" Type="http://schemas.openxmlformats.org/officeDocument/2006/relationships/hyperlink" Target="https://www.csb.gov/" TargetMode="External"/><Relationship Id="rId3" Type="http://schemas.openxmlformats.org/officeDocument/2006/relationships/styles" Target="styles.xml"/><Relationship Id="rId21" Type="http://schemas.openxmlformats.org/officeDocument/2006/relationships/hyperlink" Target="https://espirs.jrc.ec.europa.eu/en/espirs/content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mzp.cz/C1257458002F0DC7/cz/pravni_ramec_havarii/$FILE/OERES-311-20220427.pdf" TargetMode="External"/><Relationship Id="rId17" Type="http://schemas.openxmlformats.org/officeDocument/2006/relationships/hyperlink" Target="http://www.mzp.cz/web/edice.nsf/123BB4840077E308C1257FEE002FBD41/$file/V%C4%9Bstn%C3%ADk_5_%C4%8Derven_2016_final.pdf" TargetMode="External"/><Relationship Id="rId25" Type="http://schemas.openxmlformats.org/officeDocument/2006/relationships/hyperlink" Target="http://www.oecd.org/env/ehs/chemical-accidents/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vubp.cz/prevence-zavaznych-havarii/metodiky" TargetMode="External"/><Relationship Id="rId20" Type="http://schemas.openxmlformats.org/officeDocument/2006/relationships/hyperlink" Target="https://minerva.jrc.ec.europa.eu/en/minerva" TargetMode="External"/><Relationship Id="rId29" Type="http://schemas.openxmlformats.org/officeDocument/2006/relationships/hyperlink" Target="https://mapis.vubp.cz/Portal/Default.aspx?stamp=63723686422565178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zp.cz/www/platnalegislativa.nsf/%24%24OpenDominoDocument.xsp?documentId=D87F03921E8D69C0C1257ED50045A4BC&amp;action=openDocument" TargetMode="External"/><Relationship Id="rId24" Type="http://schemas.openxmlformats.org/officeDocument/2006/relationships/hyperlink" Target="http://www.unece.org/env/teia.html" TargetMode="External"/><Relationship Id="rId32" Type="http://schemas.openxmlformats.org/officeDocument/2006/relationships/hyperlink" Target="mailto:martina.pazourova@cizp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zp.cz/C1257458002F0DC7/cz/metodicke_pokyny_odboru_enviro_rizik/$FILE/oeres-met_pzp-20160310.pdf" TargetMode="External"/><Relationship Id="rId23" Type="http://schemas.openxmlformats.org/officeDocument/2006/relationships/hyperlink" Target="https://minerva.jrc.ec.europa.eu/en/content/minerva/f30d9006-41d0-46d1-bf43-e033d2f5a9cd/publications" TargetMode="External"/><Relationship Id="rId28" Type="http://schemas.openxmlformats.org/officeDocument/2006/relationships/hyperlink" Target="https://www.bozpinfo.cz/casopis-josra" TargetMode="External"/><Relationship Id="rId10" Type="http://schemas.openxmlformats.org/officeDocument/2006/relationships/hyperlink" Target="https://www.mzp.cz/www/platnalegislativa.nsf/%24%24OpenDominoDocument.xsp?documentId=FCC0F3EDC2C4CB73C1257ED5004541BA&amp;action=openDocument" TargetMode="External"/><Relationship Id="rId19" Type="http://schemas.openxmlformats.org/officeDocument/2006/relationships/hyperlink" Target="https://circabc.europa.eu/faces/jsp/extension/wai/navigation/container.jsp?FormPrincipal:_idcl=FormPrincipal:left-menu-link-lib-closed&amp;FormPrincipal_SUBMIT=1&amp;javax.faces.ViewState=4LKmaSKIRPQ2B0w0EbaxYs8ko7xWhOpy5c1Ow92QJOaLjJulVJ%2FJKpHejcFKhcPqSwUfE7fObjF15tuoOLmIGuh7u1VIZJU4u%2FK%2BZ6eySAa37fTgGjifFVzLEpQO4uVi6AM42aFNlDgYzihKtEhNpZsmU2M%3D" TargetMode="External"/><Relationship Id="rId31" Type="http://schemas.openxmlformats.org/officeDocument/2006/relationships/hyperlink" Target="http://www.zmenyzakonu.cz/vyber.aspx?k=229/2015%20Sb.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zp.cz/www/platnalegislativa.nsf/%24%24OpenDominoDocument.xsp?documentId=30A643006E3FFB4DC1257ED50044D88D&amp;action=openDocument" TargetMode="External"/><Relationship Id="rId14" Type="http://schemas.openxmlformats.org/officeDocument/2006/relationships/hyperlink" Target="http://www.mzp.cz/C1257458002F0DC7/cz/metodicke_pokyny_odboru_enviro_rizik/$FILE/OERES-met_pokyn_zarazeni-20160510.pdf" TargetMode="External"/><Relationship Id="rId22" Type="http://schemas.openxmlformats.org/officeDocument/2006/relationships/hyperlink" Target="https://emars.jrc.ec.europa.eu/?id=4" TargetMode="External"/><Relationship Id="rId27" Type="http://schemas.openxmlformats.org/officeDocument/2006/relationships/hyperlink" Target="http://www.bozpinfo.cz/kategorie/josra-prevence-zavaznych-havarii" TargetMode="External"/><Relationship Id="rId30" Type="http://schemas.openxmlformats.org/officeDocument/2006/relationships/hyperlink" Target="https://www.mzp.cz/cz/prevence_zavaznych_havarii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www.mzp.cz/www/platnalegislativa.nsf/%24%24OpenDominoDocument.xsp?documentId=A3D14211EBFE21E4C1257ED500448E7C&amp;action=openDocument" TargetMode="External"/></Relationships>
</file>

<file path=word/theme/theme1.xml><?xml version="1.0" encoding="utf-8"?>
<a:theme xmlns:a="http://schemas.openxmlformats.org/drawingml/2006/main" name="Motiv systému Office">
  <a:themeElements>
    <a:clrScheme name="Aspek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62089-F271-4FD0-B5DC-75B5C5512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2123</Words>
  <Characters>12532</Characters>
  <Application>Microsoft Office Word</Application>
  <DocSecurity>0</DocSecurity>
  <Lines>104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inspekce životního prostředí</Company>
  <LinksUpToDate>false</LinksUpToDate>
  <CharactersWithSpaces>14626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Pazourová Martina</dc:creator>
  <cp:lastModifiedBy>Pazourová Martina</cp:lastModifiedBy>
  <cp:revision>5</cp:revision>
  <cp:lastPrinted>2021-11-02T08:16:00Z</cp:lastPrinted>
  <dcterms:created xsi:type="dcterms:W3CDTF">2022-10-25T06:29:00Z</dcterms:created>
  <dcterms:modified xsi:type="dcterms:W3CDTF">2022-12-07T15:27:00Z</dcterms:modified>
</cp:coreProperties>
</file>