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7B" w:rsidRPr="0016527B" w:rsidRDefault="0016527B" w:rsidP="0016527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16527B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Program pracovního setkání posuzovatelů</w:t>
      </w:r>
    </w:p>
    <w:p w:rsidR="0016527B" w:rsidRPr="0016527B" w:rsidRDefault="0016527B" w:rsidP="0016527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16527B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Malá Skála 21. 11 . </w:t>
      </w:r>
      <w:r w:rsidR="006F59AE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bookmarkStart w:id="0" w:name="_GoBack"/>
      <w:bookmarkEnd w:id="0"/>
      <w:r w:rsidRPr="0016527B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– 23. 11. 2006</w:t>
      </w:r>
    </w:p>
    <w:p w:rsidR="0016527B" w:rsidRDefault="0016527B" w:rsidP="0016527B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16527B" w:rsidRPr="0016527B" w:rsidRDefault="0016527B" w:rsidP="001652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Ř</w:t>
      </w:r>
      <w:r w:rsidRPr="0016527B">
        <w:rPr>
          <w:rFonts w:ascii="Arial" w:eastAsia="Times New Roman" w:hAnsi="Arial" w:cs="Arial"/>
          <w:color w:val="000000"/>
          <w:lang w:eastAsia="cs-CZ"/>
        </w:rPr>
        <w:t>ešení problematiky související se „zákonem 353“, resp. zákonem č. 59/2006 Sb., o prevenci závažných havárií.</w:t>
      </w:r>
    </w:p>
    <w:p w:rsidR="0016527B" w:rsidRPr="0016527B" w:rsidRDefault="0016527B" w:rsidP="001652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6527B">
        <w:rPr>
          <w:rFonts w:ascii="Arial" w:eastAsia="Times New Roman" w:hAnsi="Arial" w:cs="Arial"/>
          <w:color w:val="000000"/>
          <w:lang w:eastAsia="cs-CZ"/>
        </w:rPr>
        <w:t> </w:t>
      </w:r>
    </w:p>
    <w:p w:rsidR="0016527B" w:rsidRPr="0016527B" w:rsidRDefault="0016527B" w:rsidP="001652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6527B">
        <w:rPr>
          <w:rFonts w:ascii="Arial" w:eastAsia="Times New Roman" w:hAnsi="Arial" w:cs="Arial"/>
          <w:color w:val="000000"/>
          <w:lang w:eastAsia="cs-CZ"/>
        </w:rPr>
        <w:t>Navážeme na první část přednášky Ing. Sluky prezentovanou na předešlém setkání posuzovatelů v květnu 2006 na Seči a budeme se i nadále věnovat řešení aktuálních problémů posuzování bezpečnostní dokumentace podle výše zmíněného zákona o prevenci závažných havárií a přístupů v procesu analýzy a hodnocení rizik, a to především v souvislosti s následujícími důležitými kroky:</w:t>
      </w:r>
    </w:p>
    <w:p w:rsidR="0016527B" w:rsidRPr="0016527B" w:rsidRDefault="0016527B" w:rsidP="0016527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6527B">
        <w:rPr>
          <w:rFonts w:ascii="Arial" w:eastAsia="Times New Roman" w:hAnsi="Arial" w:cs="Arial"/>
          <w:color w:val="000000"/>
          <w:lang w:eastAsia="cs-CZ"/>
        </w:rPr>
        <w:t>základy hodnocení rizika,  kritéria přijatelnosti rizika - individuální a společenské riziko, princip ALARP, toleranční hranice ALARP,</w:t>
      </w:r>
    </w:p>
    <w:p w:rsidR="0016527B" w:rsidRPr="0016527B" w:rsidRDefault="0016527B" w:rsidP="0016527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6527B">
        <w:rPr>
          <w:rFonts w:ascii="Arial" w:eastAsia="Times New Roman" w:hAnsi="Arial" w:cs="Arial"/>
          <w:color w:val="000000"/>
          <w:lang w:eastAsia="cs-CZ"/>
        </w:rPr>
        <w:t>modelování následků - vztažné hodnoty dopadů na lidi a modelování a hodnocení následků na životní prostředí,</w:t>
      </w:r>
    </w:p>
    <w:p w:rsidR="0016527B" w:rsidRPr="0016527B" w:rsidRDefault="0016527B" w:rsidP="0016527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6527B">
        <w:rPr>
          <w:rFonts w:ascii="Arial" w:eastAsia="Times New Roman" w:hAnsi="Arial" w:cs="Arial"/>
          <w:color w:val="000000"/>
          <w:lang w:eastAsia="cs-CZ"/>
        </w:rPr>
        <w:t>analýza domino efektů,</w:t>
      </w:r>
    </w:p>
    <w:p w:rsidR="0016527B" w:rsidRPr="0016527B" w:rsidRDefault="0016527B" w:rsidP="0016527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6527B">
        <w:rPr>
          <w:rFonts w:ascii="Arial" w:eastAsia="Times New Roman" w:hAnsi="Arial" w:cs="Arial"/>
          <w:color w:val="000000"/>
          <w:lang w:eastAsia="cs-CZ"/>
        </w:rPr>
        <w:t>otázky analýzy vlivu (spolehlivosti a chybování) lidského činitele.</w:t>
      </w:r>
    </w:p>
    <w:p w:rsidR="0016527B" w:rsidRPr="0016527B" w:rsidRDefault="0016527B" w:rsidP="0016527B">
      <w:pPr>
        <w:spacing w:after="0" w:line="240" w:lineRule="auto"/>
        <w:ind w:left="360" w:firstLine="6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16527B" w:rsidRPr="0016527B" w:rsidRDefault="0016527B" w:rsidP="001652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6527B">
        <w:rPr>
          <w:rFonts w:ascii="Arial" w:eastAsia="Times New Roman" w:hAnsi="Arial" w:cs="Arial"/>
          <w:color w:val="000000"/>
          <w:lang w:eastAsia="cs-CZ"/>
        </w:rPr>
        <w:t xml:space="preserve">V dostatečném předstihu bude všem účastníkům zaslán diskusní materiál k prostudování, který bude základem připravovaných  metodických pokynů a dalších metodických materiálů. Texty korespondují se závěry z květnového setkání na Seči a obsahují již i rozpracovanou problematiku dosud neprodiskutované druhé části přednášky Ing. Sluky. Jsou vypracovány v souladu se strukturou přílohy </w:t>
      </w:r>
      <w:proofErr w:type="gramStart"/>
      <w:r w:rsidRPr="0016527B">
        <w:rPr>
          <w:rFonts w:ascii="Arial" w:eastAsia="Times New Roman" w:hAnsi="Arial" w:cs="Arial"/>
          <w:color w:val="000000"/>
          <w:lang w:eastAsia="cs-CZ"/>
        </w:rPr>
        <w:t>č.1 </w:t>
      </w:r>
      <w:r w:rsidRPr="0016527B">
        <w:rPr>
          <w:rFonts w:ascii="Arial" w:eastAsia="Times New Roman" w:hAnsi="Arial" w:cs="Arial"/>
          <w:i/>
          <w:iCs/>
          <w:color w:val="000000"/>
          <w:lang w:eastAsia="cs-CZ"/>
        </w:rPr>
        <w:t>Postup</w:t>
      </w:r>
      <w:proofErr w:type="gramEnd"/>
      <w:r w:rsidRPr="0016527B">
        <w:rPr>
          <w:rFonts w:ascii="Arial" w:eastAsia="Times New Roman" w:hAnsi="Arial" w:cs="Arial"/>
          <w:i/>
          <w:iCs/>
          <w:color w:val="000000"/>
          <w:lang w:eastAsia="cs-CZ"/>
        </w:rPr>
        <w:t xml:space="preserve"> zpracování a rozsah analýzy a hodnocení rizik</w:t>
      </w:r>
      <w:r w:rsidRPr="0016527B">
        <w:rPr>
          <w:rFonts w:ascii="Arial" w:eastAsia="Times New Roman" w:hAnsi="Arial" w:cs="Arial"/>
          <w:color w:val="000000"/>
          <w:lang w:eastAsia="cs-CZ"/>
        </w:rPr>
        <w:t> k vyhlášce 256/2006 Sb., </w:t>
      </w:r>
      <w:r w:rsidRPr="0016527B">
        <w:rPr>
          <w:rFonts w:ascii="Arial" w:eastAsia="Times New Roman" w:hAnsi="Arial" w:cs="Arial"/>
          <w:i/>
          <w:iCs/>
          <w:color w:val="000000"/>
          <w:lang w:eastAsia="cs-CZ"/>
        </w:rPr>
        <w:t>o podrobnostech systému prevence závažné havárie</w:t>
      </w:r>
      <w:r w:rsidRPr="0016527B">
        <w:rPr>
          <w:rFonts w:ascii="Arial" w:eastAsia="Times New Roman" w:hAnsi="Arial" w:cs="Arial"/>
          <w:color w:val="000000"/>
          <w:lang w:eastAsia="cs-CZ"/>
        </w:rPr>
        <w:t> a podrobně řeší problematiku jednotlivých kroků analýzy a hodnocení rizika.</w:t>
      </w:r>
    </w:p>
    <w:p w:rsidR="00A64CF6" w:rsidRDefault="00A64CF6" w:rsidP="0016527B">
      <w:pPr>
        <w:jc w:val="both"/>
      </w:pPr>
    </w:p>
    <w:sectPr w:rsidR="00A64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553BF"/>
    <w:multiLevelType w:val="hybridMultilevel"/>
    <w:tmpl w:val="1518B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3300E"/>
    <w:multiLevelType w:val="hybridMultilevel"/>
    <w:tmpl w:val="B0400254"/>
    <w:lvl w:ilvl="0" w:tplc="C1EE4782">
      <w:numFmt w:val="bullet"/>
      <w:lvlText w:val="-"/>
      <w:lvlJc w:val="left"/>
      <w:pPr>
        <w:ind w:left="984" w:hanging="624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7B"/>
    <w:rsid w:val="0016527B"/>
    <w:rsid w:val="006F59AE"/>
    <w:rsid w:val="00A6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51448-3286-4706-AA3E-AAF190DA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5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Mikošková Veronika</dc:creator>
  <cp:keywords/>
  <dc:description/>
  <cp:lastModifiedBy>Mikošková Veronika</cp:lastModifiedBy>
  <cp:revision>3</cp:revision>
  <dcterms:created xsi:type="dcterms:W3CDTF">2022-03-29T10:04:00Z</dcterms:created>
  <dcterms:modified xsi:type="dcterms:W3CDTF">2022-03-29T10:07:00Z</dcterms:modified>
</cp:coreProperties>
</file>